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CE0E" w14:textId="57A59DB9" w:rsidR="009A6C76" w:rsidRPr="009A6C76" w:rsidRDefault="000D40E6" w:rsidP="75213843">
      <w:pPr>
        <w:pStyle w:val="BodyText"/>
        <w:jc w:val="center"/>
        <w:rPr>
          <w:rFonts w:ascii="Calibri" w:hAnsi="Calibri"/>
          <w:sz w:val="20"/>
          <w:szCs w:val="20"/>
        </w:rPr>
      </w:pPr>
      <w:bookmarkStart w:id="0" w:name="_Toc517078440"/>
      <w:bookmarkStart w:id="1" w:name="_Toc517078467"/>
      <w:r>
        <w:t xml:space="preserve"> </w:t>
      </w:r>
      <w:r>
        <w:rPr>
          <w:noProof/>
        </w:rPr>
        <w:drawing>
          <wp:inline distT="0" distB="0" distL="0" distR="0" wp14:anchorId="4734B6D7" wp14:editId="4733E58B">
            <wp:extent cx="3352800" cy="1314450"/>
            <wp:effectExtent l="0" t="0" r="0" b="0"/>
            <wp:docPr id="1" name="Picture 2" descr="K:\MANAGERS\Olympic Community of Health\Communications\LOGO\Olympic Community of Heal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352800" cy="1314450"/>
                    </a:xfrm>
                    <a:prstGeom prst="rect">
                      <a:avLst/>
                    </a:prstGeom>
                  </pic:spPr>
                </pic:pic>
              </a:graphicData>
            </a:graphic>
          </wp:inline>
        </w:drawing>
      </w:r>
    </w:p>
    <w:p w14:paraId="39B7B478" w14:textId="77777777" w:rsidR="009A6C76" w:rsidRDefault="009A6C76" w:rsidP="009A6C76">
      <w:pPr>
        <w:ind w:right="10"/>
        <w:jc w:val="center"/>
        <w:rPr>
          <w:rFonts w:ascii="Calibri Light" w:hAnsi="Calibri Light"/>
          <w:b/>
          <w:sz w:val="32"/>
          <w:szCs w:val="32"/>
        </w:rPr>
      </w:pPr>
    </w:p>
    <w:p w14:paraId="57934113" w14:textId="77777777" w:rsidR="009A6C76" w:rsidRDefault="009A6C76" w:rsidP="009A6C76">
      <w:pPr>
        <w:ind w:right="10"/>
        <w:jc w:val="center"/>
        <w:rPr>
          <w:rFonts w:ascii="Calibri Light" w:hAnsi="Calibri Light"/>
          <w:b/>
          <w:sz w:val="32"/>
          <w:szCs w:val="32"/>
        </w:rPr>
      </w:pPr>
    </w:p>
    <w:p w14:paraId="47345BCE" w14:textId="77777777" w:rsidR="009A6C76" w:rsidRPr="009A6C76" w:rsidRDefault="009A6C76" w:rsidP="009A6C76">
      <w:pPr>
        <w:ind w:right="10"/>
        <w:jc w:val="center"/>
        <w:rPr>
          <w:rFonts w:ascii="Calibri Light" w:eastAsia="Calibri" w:hAnsi="Calibri Light"/>
          <w:b/>
          <w:color w:val="006896"/>
          <w:sz w:val="36"/>
        </w:rPr>
      </w:pPr>
      <w:r>
        <w:rPr>
          <w:rFonts w:ascii="Calibri Light" w:eastAsia="Calibri" w:hAnsi="Calibri Light"/>
          <w:b/>
          <w:color w:val="006896"/>
          <w:sz w:val="36"/>
        </w:rPr>
        <w:t>Fiscal Policies and Procedures Manual</w:t>
      </w:r>
    </w:p>
    <w:p w14:paraId="3EB2C8E0" w14:textId="79B55543" w:rsidR="009A6C76" w:rsidRDefault="009A6C76" w:rsidP="009A6C76">
      <w:pPr>
        <w:ind w:right="10"/>
        <w:jc w:val="center"/>
        <w:rPr>
          <w:rFonts w:ascii="Calibri" w:hAnsi="Calibri"/>
          <w:sz w:val="28"/>
          <w:szCs w:val="32"/>
        </w:rPr>
      </w:pPr>
      <w:r>
        <w:rPr>
          <w:rFonts w:ascii="Calibri" w:hAnsi="Calibri"/>
          <w:sz w:val="28"/>
          <w:szCs w:val="32"/>
        </w:rPr>
        <w:t>Created January 23, 2017</w:t>
      </w:r>
    </w:p>
    <w:p w14:paraId="2BDF981E" w14:textId="13AEB185" w:rsidR="001374B8" w:rsidRPr="009A6C76" w:rsidRDefault="00C86A7C" w:rsidP="009A6C76">
      <w:pPr>
        <w:ind w:right="10"/>
        <w:jc w:val="center"/>
        <w:rPr>
          <w:rFonts w:ascii="Calibri" w:hAnsi="Calibri"/>
          <w:sz w:val="28"/>
          <w:szCs w:val="28"/>
        </w:rPr>
      </w:pPr>
      <w:r>
        <w:rPr>
          <w:rFonts w:ascii="Calibri" w:hAnsi="Calibri"/>
          <w:sz w:val="28"/>
          <w:szCs w:val="32"/>
        </w:rPr>
        <w:t xml:space="preserve">Last Revision Date: </w:t>
      </w:r>
      <w:r w:rsidR="00A16CF1">
        <w:rPr>
          <w:rFonts w:ascii="Calibri" w:hAnsi="Calibri"/>
          <w:sz w:val="28"/>
          <w:szCs w:val="32"/>
        </w:rPr>
        <w:t>November 10</w:t>
      </w:r>
      <w:r>
        <w:rPr>
          <w:rFonts w:ascii="Calibri" w:hAnsi="Calibri"/>
          <w:sz w:val="28"/>
          <w:szCs w:val="32"/>
        </w:rPr>
        <w:t>, 2025</w:t>
      </w:r>
    </w:p>
    <w:p w14:paraId="2CD043B6" w14:textId="77777777" w:rsidR="009A6C76" w:rsidRPr="009A6C76" w:rsidRDefault="009A6C76" w:rsidP="009A6C76">
      <w:pPr>
        <w:spacing w:before="220" w:line="247" w:lineRule="auto"/>
        <w:ind w:right="10"/>
        <w:jc w:val="center"/>
        <w:rPr>
          <w:rFonts w:ascii="Calibri" w:hAnsi="Calibri"/>
          <w:sz w:val="31"/>
        </w:rPr>
      </w:pPr>
    </w:p>
    <w:p w14:paraId="4CC2748F" w14:textId="77777777" w:rsidR="009A6C76" w:rsidRPr="009A6C76" w:rsidRDefault="009A6C76" w:rsidP="009A6C76">
      <w:pPr>
        <w:spacing w:before="220" w:line="247" w:lineRule="auto"/>
        <w:ind w:right="10"/>
        <w:jc w:val="center"/>
        <w:rPr>
          <w:rFonts w:ascii="Calibri" w:hAnsi="Calibri"/>
          <w:sz w:val="31"/>
        </w:rPr>
      </w:pPr>
    </w:p>
    <w:p w14:paraId="5AFE6AD0" w14:textId="77777777" w:rsidR="009A6C76" w:rsidRPr="009A6C76" w:rsidRDefault="009A6C76" w:rsidP="009A6C76">
      <w:pPr>
        <w:spacing w:before="220" w:line="247" w:lineRule="auto"/>
        <w:ind w:right="10"/>
        <w:jc w:val="center"/>
        <w:rPr>
          <w:rFonts w:ascii="Calibri" w:hAnsi="Calibri"/>
          <w:sz w:val="31"/>
        </w:rPr>
      </w:pPr>
    </w:p>
    <w:p w14:paraId="6D5497BC" w14:textId="77777777" w:rsidR="009A6C76" w:rsidRPr="009A6C76" w:rsidRDefault="009A6C76" w:rsidP="009A6C76">
      <w:pPr>
        <w:spacing w:before="220" w:line="247" w:lineRule="auto"/>
        <w:ind w:right="10"/>
        <w:jc w:val="center"/>
        <w:rPr>
          <w:rFonts w:ascii="Calibri" w:hAnsi="Calibri"/>
          <w:sz w:val="31"/>
        </w:rPr>
      </w:pPr>
    </w:p>
    <w:p w14:paraId="614DEFE5" w14:textId="77777777" w:rsidR="009A6C76" w:rsidRPr="009A6C76" w:rsidRDefault="009A6C76" w:rsidP="009A6C76">
      <w:pPr>
        <w:spacing w:before="220" w:line="247" w:lineRule="auto"/>
        <w:ind w:right="10"/>
        <w:jc w:val="center"/>
        <w:rPr>
          <w:rFonts w:ascii="Calibri" w:hAnsi="Calibri"/>
          <w:sz w:val="31"/>
        </w:rPr>
      </w:pPr>
    </w:p>
    <w:p w14:paraId="05F913EA" w14:textId="77777777" w:rsidR="009A6C76" w:rsidRPr="009A6C76" w:rsidRDefault="009A6C76" w:rsidP="009A6C76">
      <w:pPr>
        <w:spacing w:line="319" w:lineRule="exact"/>
        <w:ind w:left="102" w:right="221"/>
        <w:jc w:val="center"/>
        <w:rPr>
          <w:rFonts w:ascii="Calibri" w:hAnsi="Calibri"/>
          <w:b/>
          <w:sz w:val="28"/>
        </w:rPr>
      </w:pPr>
    </w:p>
    <w:p w14:paraId="3F7DA4D1" w14:textId="77777777" w:rsidR="009A6C76" w:rsidRPr="009A6C76" w:rsidRDefault="009A6C76" w:rsidP="003027E6">
      <w:pPr>
        <w:pStyle w:val="Heading1"/>
      </w:pPr>
      <w:bookmarkStart w:id="2" w:name="_Toc26371241"/>
      <w:r w:rsidRPr="009A6C76">
        <w:t>GENERAL PURPOSE</w:t>
      </w:r>
      <w:bookmarkEnd w:id="2"/>
    </w:p>
    <w:p w14:paraId="5228B13A" w14:textId="017C1EBF" w:rsidR="009A6C76" w:rsidRPr="009A6C76" w:rsidRDefault="009A6C76" w:rsidP="00173555">
      <w:pPr>
        <w:spacing w:after="100" w:afterAutospacing="1"/>
        <w:rPr>
          <w:rFonts w:ascii="Calibri" w:hAnsi="Calibri"/>
          <w:szCs w:val="22"/>
        </w:rPr>
      </w:pPr>
      <w:r w:rsidRPr="009A6C76">
        <w:rPr>
          <w:rFonts w:ascii="Calibri" w:hAnsi="Calibri"/>
          <w:szCs w:val="22"/>
        </w:rPr>
        <w:t xml:space="preserve">The purpose of the Fiscal Policies and Procedures Manual is to establish guidelines for the Board of Directors and </w:t>
      </w:r>
      <w:r>
        <w:rPr>
          <w:rFonts w:ascii="Calibri" w:hAnsi="Calibri"/>
          <w:szCs w:val="22"/>
        </w:rPr>
        <w:t>Olympic Community of Health</w:t>
      </w:r>
      <w:r w:rsidRPr="009A6C76">
        <w:rPr>
          <w:rFonts w:ascii="Calibri" w:hAnsi="Calibri"/>
          <w:szCs w:val="22"/>
        </w:rPr>
        <w:t xml:space="preserve"> </w:t>
      </w:r>
      <w:r w:rsidR="00944240">
        <w:rPr>
          <w:rFonts w:ascii="Calibri" w:hAnsi="Calibri"/>
          <w:szCs w:val="22"/>
        </w:rPr>
        <w:t xml:space="preserve">(OCH) </w:t>
      </w:r>
      <w:r w:rsidRPr="009A6C76">
        <w:rPr>
          <w:rFonts w:ascii="Calibri" w:hAnsi="Calibri"/>
          <w:szCs w:val="22"/>
        </w:rPr>
        <w:t>staff about standards and procedures to be applied when developing financial goals and objectives, making financial decisions</w:t>
      </w:r>
      <w:r w:rsidR="000D64D8">
        <w:rPr>
          <w:rFonts w:ascii="Calibri" w:hAnsi="Calibri"/>
          <w:szCs w:val="22"/>
        </w:rPr>
        <w:t>,</w:t>
      </w:r>
      <w:r w:rsidRPr="009A6C76">
        <w:rPr>
          <w:rFonts w:ascii="Calibri" w:hAnsi="Calibri"/>
          <w:szCs w:val="22"/>
        </w:rPr>
        <w:t xml:space="preserve"> and reporting the financial status of </w:t>
      </w:r>
      <w:r w:rsidR="00944240">
        <w:rPr>
          <w:rFonts w:ascii="Calibri" w:hAnsi="Calibri"/>
          <w:szCs w:val="22"/>
        </w:rPr>
        <w:t>OCH</w:t>
      </w:r>
      <w:r w:rsidRPr="009A6C76">
        <w:rPr>
          <w:rFonts w:ascii="Calibri" w:hAnsi="Calibri"/>
          <w:szCs w:val="22"/>
        </w:rPr>
        <w:t xml:space="preserve">. In addition, these policies will provide guidelines to allow for </w:t>
      </w:r>
      <w:proofErr w:type="gramStart"/>
      <w:r w:rsidRPr="009A6C76">
        <w:rPr>
          <w:rFonts w:ascii="Calibri" w:hAnsi="Calibri"/>
          <w:szCs w:val="22"/>
        </w:rPr>
        <w:t>an effective</w:t>
      </w:r>
      <w:proofErr w:type="gramEnd"/>
      <w:r w:rsidRPr="009A6C76">
        <w:rPr>
          <w:rFonts w:ascii="Calibri" w:hAnsi="Calibri"/>
          <w:szCs w:val="22"/>
        </w:rPr>
        <w:t xml:space="preserve"> management of </w:t>
      </w:r>
      <w:r>
        <w:rPr>
          <w:rFonts w:ascii="Calibri" w:hAnsi="Calibri"/>
          <w:szCs w:val="22"/>
        </w:rPr>
        <w:t>OCH</w:t>
      </w:r>
      <w:r w:rsidRPr="009A6C76">
        <w:rPr>
          <w:rFonts w:ascii="Calibri" w:hAnsi="Calibri"/>
          <w:szCs w:val="22"/>
        </w:rPr>
        <w:t xml:space="preserve"> funds. </w:t>
      </w:r>
      <w:r w:rsidR="00552DA1">
        <w:rPr>
          <w:rFonts w:ascii="Calibri" w:hAnsi="Calibri"/>
          <w:szCs w:val="22"/>
        </w:rPr>
        <w:t>Olympic Community of Health</w:t>
      </w:r>
      <w:r w:rsidRPr="009A6C76">
        <w:rPr>
          <w:rFonts w:ascii="Calibri" w:hAnsi="Calibri"/>
          <w:szCs w:val="22"/>
        </w:rPr>
        <w:t xml:space="preserve"> is a Washington nonprofit organization.</w:t>
      </w:r>
    </w:p>
    <w:p w14:paraId="7E23ECF6" w14:textId="77777777" w:rsidR="009A6C76" w:rsidRPr="009A6C76" w:rsidRDefault="009A6C76" w:rsidP="009A6C76">
      <w:pPr>
        <w:pStyle w:val="BodyText"/>
        <w:spacing w:before="8"/>
        <w:rPr>
          <w:rFonts w:ascii="Calibri" w:hAnsi="Calibri"/>
          <w:sz w:val="27"/>
        </w:rPr>
      </w:pPr>
    </w:p>
    <w:p w14:paraId="434692FA" w14:textId="77777777" w:rsidR="0083237C" w:rsidRPr="004B57EF" w:rsidRDefault="009A6C76" w:rsidP="009A6C76">
      <w:pPr>
        <w:pStyle w:val="TOC1"/>
        <w:spacing w:before="0"/>
        <w:jc w:val="center"/>
        <w:rPr>
          <w:rFonts w:ascii="Calibri Light" w:hAnsi="Calibri Light"/>
          <w:szCs w:val="22"/>
        </w:rPr>
      </w:pPr>
      <w:r w:rsidRPr="004B57EF">
        <w:rPr>
          <w:rFonts w:ascii="Calibri Light" w:hAnsi="Calibri Light"/>
          <w:b w:val="0"/>
          <w:sz w:val="32"/>
        </w:rPr>
        <w:br w:type="page"/>
      </w:r>
      <w:bookmarkStart w:id="3" w:name="_Toc517542149"/>
      <w:bookmarkStart w:id="4" w:name="_Toc517542312"/>
      <w:bookmarkStart w:id="5" w:name="_Toc517542500"/>
      <w:bookmarkStart w:id="6" w:name="_Toc517542501"/>
      <w:bookmarkStart w:id="7" w:name="_Toc517543121"/>
    </w:p>
    <w:p w14:paraId="0581532C" w14:textId="77777777" w:rsidR="00944240" w:rsidRDefault="00944240" w:rsidP="003027E6">
      <w:pPr>
        <w:pStyle w:val="Heading1"/>
      </w:pPr>
      <w:bookmarkStart w:id="8" w:name="_Toc517542150"/>
      <w:bookmarkStart w:id="9" w:name="_Toc517542313"/>
      <w:bookmarkStart w:id="10" w:name="_Toc517542502"/>
      <w:bookmarkStart w:id="11" w:name="_Toc517543122"/>
      <w:bookmarkEnd w:id="0"/>
      <w:bookmarkEnd w:id="1"/>
      <w:bookmarkEnd w:id="3"/>
      <w:bookmarkEnd w:id="4"/>
      <w:bookmarkEnd w:id="5"/>
      <w:bookmarkEnd w:id="6"/>
      <w:bookmarkEnd w:id="7"/>
    </w:p>
    <w:p w14:paraId="4D606400" w14:textId="77777777" w:rsidR="00173555" w:rsidRDefault="00173555" w:rsidP="00A45AA8">
      <w:pPr>
        <w:pStyle w:val="TOCHeading"/>
      </w:pPr>
      <w:r>
        <w:t>Table of Contents</w:t>
      </w:r>
    </w:p>
    <w:p w14:paraId="54F272F0" w14:textId="1F07209F" w:rsidR="00E3424C" w:rsidRDefault="00173555">
      <w:pPr>
        <w:pStyle w:val="TOC1"/>
        <w:tabs>
          <w:tab w:val="right" w:leader="dot" w:pos="863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26371241" w:history="1">
        <w:r w:rsidR="00E3424C" w:rsidRPr="008F37C0">
          <w:rPr>
            <w:rStyle w:val="Hyperlink"/>
            <w:noProof/>
          </w:rPr>
          <w:t>GENERAL PURPOSE</w:t>
        </w:r>
        <w:r w:rsidR="00E3424C">
          <w:rPr>
            <w:noProof/>
            <w:webHidden/>
          </w:rPr>
          <w:tab/>
        </w:r>
        <w:r w:rsidR="00E3424C">
          <w:rPr>
            <w:noProof/>
            <w:webHidden/>
          </w:rPr>
          <w:fldChar w:fldCharType="begin"/>
        </w:r>
        <w:r w:rsidR="00E3424C">
          <w:rPr>
            <w:noProof/>
            <w:webHidden/>
          </w:rPr>
          <w:instrText xml:space="preserve"> PAGEREF _Toc26371241 \h </w:instrText>
        </w:r>
        <w:r w:rsidR="00E3424C">
          <w:rPr>
            <w:noProof/>
            <w:webHidden/>
          </w:rPr>
        </w:r>
        <w:r w:rsidR="00E3424C">
          <w:rPr>
            <w:noProof/>
            <w:webHidden/>
          </w:rPr>
          <w:fldChar w:fldCharType="separate"/>
        </w:r>
        <w:r w:rsidR="00D20AE4">
          <w:rPr>
            <w:noProof/>
            <w:webHidden/>
          </w:rPr>
          <w:t>1</w:t>
        </w:r>
        <w:r w:rsidR="00E3424C">
          <w:rPr>
            <w:noProof/>
            <w:webHidden/>
          </w:rPr>
          <w:fldChar w:fldCharType="end"/>
        </w:r>
      </w:hyperlink>
    </w:p>
    <w:p w14:paraId="743032A2" w14:textId="6D3C1CA8" w:rsidR="00E3424C" w:rsidRDefault="00E3424C">
      <w:pPr>
        <w:pStyle w:val="TOC1"/>
        <w:tabs>
          <w:tab w:val="right" w:leader="dot" w:pos="8630"/>
        </w:tabs>
        <w:rPr>
          <w:rFonts w:asciiTheme="minorHAnsi" w:eastAsiaTheme="minorEastAsia" w:hAnsiTheme="minorHAnsi" w:cstheme="minorBidi"/>
          <w:b w:val="0"/>
          <w:noProof/>
          <w:szCs w:val="22"/>
        </w:rPr>
      </w:pPr>
      <w:hyperlink w:anchor="_Toc26371242" w:history="1">
        <w:r w:rsidRPr="008F37C0">
          <w:rPr>
            <w:rStyle w:val="Hyperlink"/>
            <w:noProof/>
          </w:rPr>
          <w:t>ROLES &amp; RESPONSIBILITIES</w:t>
        </w:r>
        <w:r>
          <w:rPr>
            <w:noProof/>
            <w:webHidden/>
          </w:rPr>
          <w:tab/>
        </w:r>
        <w:r>
          <w:rPr>
            <w:noProof/>
            <w:webHidden/>
          </w:rPr>
          <w:fldChar w:fldCharType="begin"/>
        </w:r>
        <w:r>
          <w:rPr>
            <w:noProof/>
            <w:webHidden/>
          </w:rPr>
          <w:instrText xml:space="preserve"> PAGEREF _Toc26371242 \h </w:instrText>
        </w:r>
        <w:r>
          <w:rPr>
            <w:noProof/>
            <w:webHidden/>
          </w:rPr>
        </w:r>
        <w:r>
          <w:rPr>
            <w:noProof/>
            <w:webHidden/>
          </w:rPr>
          <w:fldChar w:fldCharType="separate"/>
        </w:r>
        <w:r w:rsidR="00D20AE4">
          <w:rPr>
            <w:noProof/>
            <w:webHidden/>
          </w:rPr>
          <w:t>3</w:t>
        </w:r>
        <w:r>
          <w:rPr>
            <w:noProof/>
            <w:webHidden/>
          </w:rPr>
          <w:fldChar w:fldCharType="end"/>
        </w:r>
      </w:hyperlink>
    </w:p>
    <w:p w14:paraId="78135BB2" w14:textId="267B3E47" w:rsidR="00E3424C" w:rsidRDefault="00E3424C">
      <w:pPr>
        <w:pStyle w:val="TOC2"/>
        <w:tabs>
          <w:tab w:val="right" w:leader="dot" w:pos="8630"/>
        </w:tabs>
        <w:rPr>
          <w:rFonts w:asciiTheme="minorHAnsi" w:eastAsiaTheme="minorEastAsia" w:hAnsiTheme="minorHAnsi" w:cstheme="minorBidi"/>
          <w:b w:val="0"/>
          <w:noProof/>
        </w:rPr>
      </w:pPr>
      <w:hyperlink w:anchor="_Toc26371243" w:history="1">
        <w:r w:rsidRPr="008F37C0">
          <w:rPr>
            <w:rStyle w:val="Hyperlink"/>
            <w:noProof/>
          </w:rPr>
          <w:t>BOARD OF DIRECTORS</w:t>
        </w:r>
        <w:r>
          <w:rPr>
            <w:noProof/>
            <w:webHidden/>
          </w:rPr>
          <w:tab/>
        </w:r>
        <w:r>
          <w:rPr>
            <w:noProof/>
            <w:webHidden/>
          </w:rPr>
          <w:fldChar w:fldCharType="begin"/>
        </w:r>
        <w:r>
          <w:rPr>
            <w:noProof/>
            <w:webHidden/>
          </w:rPr>
          <w:instrText xml:space="preserve"> PAGEREF _Toc26371243 \h </w:instrText>
        </w:r>
        <w:r>
          <w:rPr>
            <w:noProof/>
            <w:webHidden/>
          </w:rPr>
        </w:r>
        <w:r>
          <w:rPr>
            <w:noProof/>
            <w:webHidden/>
          </w:rPr>
          <w:fldChar w:fldCharType="separate"/>
        </w:r>
        <w:r w:rsidR="00D20AE4">
          <w:rPr>
            <w:noProof/>
            <w:webHidden/>
          </w:rPr>
          <w:t>3</w:t>
        </w:r>
        <w:r>
          <w:rPr>
            <w:noProof/>
            <w:webHidden/>
          </w:rPr>
          <w:fldChar w:fldCharType="end"/>
        </w:r>
      </w:hyperlink>
    </w:p>
    <w:p w14:paraId="19B1BCC5" w14:textId="64CDCF22" w:rsidR="00E3424C" w:rsidRDefault="00E3424C">
      <w:pPr>
        <w:pStyle w:val="TOC2"/>
        <w:tabs>
          <w:tab w:val="right" w:leader="dot" w:pos="8630"/>
        </w:tabs>
        <w:rPr>
          <w:rFonts w:asciiTheme="minorHAnsi" w:eastAsiaTheme="minorEastAsia" w:hAnsiTheme="minorHAnsi" w:cstheme="minorBidi"/>
          <w:b w:val="0"/>
          <w:noProof/>
        </w:rPr>
      </w:pPr>
      <w:hyperlink w:anchor="_Toc26371244" w:history="1">
        <w:r w:rsidRPr="008F37C0">
          <w:rPr>
            <w:rStyle w:val="Hyperlink"/>
            <w:noProof/>
          </w:rPr>
          <w:t>FINANCE COMMITTEE</w:t>
        </w:r>
        <w:r>
          <w:rPr>
            <w:noProof/>
            <w:webHidden/>
          </w:rPr>
          <w:tab/>
        </w:r>
        <w:r>
          <w:rPr>
            <w:noProof/>
            <w:webHidden/>
          </w:rPr>
          <w:fldChar w:fldCharType="begin"/>
        </w:r>
        <w:r>
          <w:rPr>
            <w:noProof/>
            <w:webHidden/>
          </w:rPr>
          <w:instrText xml:space="preserve"> PAGEREF _Toc26371244 \h </w:instrText>
        </w:r>
        <w:r>
          <w:rPr>
            <w:noProof/>
            <w:webHidden/>
          </w:rPr>
        </w:r>
        <w:r>
          <w:rPr>
            <w:noProof/>
            <w:webHidden/>
          </w:rPr>
          <w:fldChar w:fldCharType="separate"/>
        </w:r>
        <w:r w:rsidR="00D20AE4">
          <w:rPr>
            <w:noProof/>
            <w:webHidden/>
          </w:rPr>
          <w:t>3</w:t>
        </w:r>
        <w:r>
          <w:rPr>
            <w:noProof/>
            <w:webHidden/>
          </w:rPr>
          <w:fldChar w:fldCharType="end"/>
        </w:r>
      </w:hyperlink>
    </w:p>
    <w:p w14:paraId="52A383D8" w14:textId="26C3CE60" w:rsidR="00E3424C" w:rsidRDefault="00E3424C">
      <w:pPr>
        <w:pStyle w:val="TOC2"/>
        <w:tabs>
          <w:tab w:val="right" w:leader="dot" w:pos="8630"/>
        </w:tabs>
        <w:rPr>
          <w:rFonts w:asciiTheme="minorHAnsi" w:eastAsiaTheme="minorEastAsia" w:hAnsiTheme="minorHAnsi" w:cstheme="minorBidi"/>
          <w:b w:val="0"/>
          <w:noProof/>
        </w:rPr>
      </w:pPr>
      <w:hyperlink w:anchor="_Toc26371245" w:history="1">
        <w:r w:rsidRPr="008F37C0">
          <w:rPr>
            <w:rStyle w:val="Hyperlink"/>
            <w:noProof/>
          </w:rPr>
          <w:t>STAFF</w:t>
        </w:r>
        <w:r>
          <w:rPr>
            <w:noProof/>
            <w:webHidden/>
          </w:rPr>
          <w:tab/>
        </w:r>
        <w:r>
          <w:rPr>
            <w:noProof/>
            <w:webHidden/>
          </w:rPr>
          <w:fldChar w:fldCharType="begin"/>
        </w:r>
        <w:r>
          <w:rPr>
            <w:noProof/>
            <w:webHidden/>
          </w:rPr>
          <w:instrText xml:space="preserve"> PAGEREF _Toc26371245 \h </w:instrText>
        </w:r>
        <w:r>
          <w:rPr>
            <w:noProof/>
            <w:webHidden/>
          </w:rPr>
        </w:r>
        <w:r>
          <w:rPr>
            <w:noProof/>
            <w:webHidden/>
          </w:rPr>
          <w:fldChar w:fldCharType="separate"/>
        </w:r>
        <w:r w:rsidR="00D20AE4">
          <w:rPr>
            <w:noProof/>
            <w:webHidden/>
          </w:rPr>
          <w:t>3</w:t>
        </w:r>
        <w:r>
          <w:rPr>
            <w:noProof/>
            <w:webHidden/>
          </w:rPr>
          <w:fldChar w:fldCharType="end"/>
        </w:r>
      </w:hyperlink>
    </w:p>
    <w:p w14:paraId="6605CABC" w14:textId="2C1612B4" w:rsidR="00E3424C" w:rsidRDefault="00E3424C">
      <w:pPr>
        <w:pStyle w:val="TOC2"/>
        <w:tabs>
          <w:tab w:val="right" w:leader="dot" w:pos="8630"/>
        </w:tabs>
        <w:rPr>
          <w:rFonts w:asciiTheme="minorHAnsi" w:eastAsiaTheme="minorEastAsia" w:hAnsiTheme="minorHAnsi" w:cstheme="minorBidi"/>
          <w:b w:val="0"/>
          <w:noProof/>
        </w:rPr>
      </w:pPr>
      <w:hyperlink w:anchor="_Toc26371246" w:history="1">
        <w:r w:rsidRPr="008F37C0">
          <w:rPr>
            <w:rStyle w:val="Hyperlink"/>
            <w:noProof/>
          </w:rPr>
          <w:t>BUDGETING &amp; REPORTING</w:t>
        </w:r>
        <w:r>
          <w:rPr>
            <w:noProof/>
            <w:webHidden/>
          </w:rPr>
          <w:tab/>
        </w:r>
        <w:r>
          <w:rPr>
            <w:noProof/>
            <w:webHidden/>
          </w:rPr>
          <w:fldChar w:fldCharType="begin"/>
        </w:r>
        <w:r>
          <w:rPr>
            <w:noProof/>
            <w:webHidden/>
          </w:rPr>
          <w:instrText xml:space="preserve"> PAGEREF _Toc26371246 \h </w:instrText>
        </w:r>
        <w:r>
          <w:rPr>
            <w:noProof/>
            <w:webHidden/>
          </w:rPr>
        </w:r>
        <w:r>
          <w:rPr>
            <w:noProof/>
            <w:webHidden/>
          </w:rPr>
          <w:fldChar w:fldCharType="separate"/>
        </w:r>
        <w:r w:rsidR="00D20AE4">
          <w:rPr>
            <w:noProof/>
            <w:webHidden/>
          </w:rPr>
          <w:t>3</w:t>
        </w:r>
        <w:r>
          <w:rPr>
            <w:noProof/>
            <w:webHidden/>
          </w:rPr>
          <w:fldChar w:fldCharType="end"/>
        </w:r>
      </w:hyperlink>
    </w:p>
    <w:p w14:paraId="073F8344" w14:textId="34A37E77" w:rsidR="00E3424C" w:rsidRDefault="00E3424C">
      <w:pPr>
        <w:pStyle w:val="TOC2"/>
        <w:tabs>
          <w:tab w:val="right" w:leader="dot" w:pos="8630"/>
        </w:tabs>
        <w:rPr>
          <w:rFonts w:asciiTheme="minorHAnsi" w:eastAsiaTheme="minorEastAsia" w:hAnsiTheme="minorHAnsi" w:cstheme="minorBidi"/>
          <w:b w:val="0"/>
          <w:noProof/>
        </w:rPr>
      </w:pPr>
      <w:hyperlink w:anchor="_Toc26371247" w:history="1">
        <w:r w:rsidRPr="008F37C0">
          <w:rPr>
            <w:rStyle w:val="Hyperlink"/>
            <w:noProof/>
          </w:rPr>
          <w:t>INTERNAL REPORTING</w:t>
        </w:r>
        <w:r>
          <w:rPr>
            <w:noProof/>
            <w:webHidden/>
          </w:rPr>
          <w:tab/>
        </w:r>
        <w:r>
          <w:rPr>
            <w:noProof/>
            <w:webHidden/>
          </w:rPr>
          <w:fldChar w:fldCharType="begin"/>
        </w:r>
        <w:r>
          <w:rPr>
            <w:noProof/>
            <w:webHidden/>
          </w:rPr>
          <w:instrText xml:space="preserve"> PAGEREF _Toc26371247 \h </w:instrText>
        </w:r>
        <w:r>
          <w:rPr>
            <w:noProof/>
            <w:webHidden/>
          </w:rPr>
        </w:r>
        <w:r>
          <w:rPr>
            <w:noProof/>
            <w:webHidden/>
          </w:rPr>
          <w:fldChar w:fldCharType="separate"/>
        </w:r>
        <w:r w:rsidR="00D20AE4">
          <w:rPr>
            <w:noProof/>
            <w:webHidden/>
          </w:rPr>
          <w:t>4</w:t>
        </w:r>
        <w:r>
          <w:rPr>
            <w:noProof/>
            <w:webHidden/>
          </w:rPr>
          <w:fldChar w:fldCharType="end"/>
        </w:r>
      </w:hyperlink>
    </w:p>
    <w:p w14:paraId="2A9B6993" w14:textId="0C9EB035" w:rsidR="00E3424C" w:rsidRDefault="00E3424C">
      <w:pPr>
        <w:pStyle w:val="TOC2"/>
        <w:tabs>
          <w:tab w:val="right" w:leader="dot" w:pos="8630"/>
        </w:tabs>
        <w:rPr>
          <w:rFonts w:asciiTheme="minorHAnsi" w:eastAsiaTheme="minorEastAsia" w:hAnsiTheme="minorHAnsi" w:cstheme="minorBidi"/>
          <w:b w:val="0"/>
          <w:noProof/>
        </w:rPr>
      </w:pPr>
      <w:hyperlink w:anchor="_Toc26371248" w:history="1">
        <w:r w:rsidRPr="008F37C0">
          <w:rPr>
            <w:rStyle w:val="Hyperlink"/>
            <w:noProof/>
          </w:rPr>
          <w:t>REVENUE GOALS</w:t>
        </w:r>
        <w:r>
          <w:rPr>
            <w:noProof/>
            <w:webHidden/>
          </w:rPr>
          <w:tab/>
        </w:r>
        <w:r>
          <w:rPr>
            <w:noProof/>
            <w:webHidden/>
          </w:rPr>
          <w:fldChar w:fldCharType="begin"/>
        </w:r>
        <w:r>
          <w:rPr>
            <w:noProof/>
            <w:webHidden/>
          </w:rPr>
          <w:instrText xml:space="preserve"> PAGEREF _Toc26371248 \h </w:instrText>
        </w:r>
        <w:r>
          <w:rPr>
            <w:noProof/>
            <w:webHidden/>
          </w:rPr>
        </w:r>
        <w:r>
          <w:rPr>
            <w:noProof/>
            <w:webHidden/>
          </w:rPr>
          <w:fldChar w:fldCharType="separate"/>
        </w:r>
        <w:r w:rsidR="00D20AE4">
          <w:rPr>
            <w:noProof/>
            <w:webHidden/>
          </w:rPr>
          <w:t>4</w:t>
        </w:r>
        <w:r>
          <w:rPr>
            <w:noProof/>
            <w:webHidden/>
          </w:rPr>
          <w:fldChar w:fldCharType="end"/>
        </w:r>
      </w:hyperlink>
    </w:p>
    <w:p w14:paraId="272DE3C7" w14:textId="633AD396" w:rsidR="00E3424C" w:rsidRDefault="00E3424C">
      <w:pPr>
        <w:pStyle w:val="TOC2"/>
        <w:tabs>
          <w:tab w:val="right" w:leader="dot" w:pos="8630"/>
        </w:tabs>
        <w:rPr>
          <w:rFonts w:asciiTheme="minorHAnsi" w:eastAsiaTheme="minorEastAsia" w:hAnsiTheme="minorHAnsi" w:cstheme="minorBidi"/>
          <w:b w:val="0"/>
          <w:noProof/>
        </w:rPr>
      </w:pPr>
      <w:hyperlink w:anchor="_Toc26371249" w:history="1">
        <w:r w:rsidRPr="008F37C0">
          <w:rPr>
            <w:rStyle w:val="Hyperlink"/>
            <w:noProof/>
          </w:rPr>
          <w:t>BUDGETING PROCESS</w:t>
        </w:r>
        <w:r>
          <w:rPr>
            <w:noProof/>
            <w:webHidden/>
          </w:rPr>
          <w:tab/>
        </w:r>
        <w:r>
          <w:rPr>
            <w:noProof/>
            <w:webHidden/>
          </w:rPr>
          <w:fldChar w:fldCharType="begin"/>
        </w:r>
        <w:r>
          <w:rPr>
            <w:noProof/>
            <w:webHidden/>
          </w:rPr>
          <w:instrText xml:space="preserve"> PAGEREF _Toc26371249 \h </w:instrText>
        </w:r>
        <w:r>
          <w:rPr>
            <w:noProof/>
            <w:webHidden/>
          </w:rPr>
        </w:r>
        <w:r>
          <w:rPr>
            <w:noProof/>
            <w:webHidden/>
          </w:rPr>
          <w:fldChar w:fldCharType="separate"/>
        </w:r>
        <w:r w:rsidR="00D20AE4">
          <w:rPr>
            <w:noProof/>
            <w:webHidden/>
          </w:rPr>
          <w:t>5</w:t>
        </w:r>
        <w:r>
          <w:rPr>
            <w:noProof/>
            <w:webHidden/>
          </w:rPr>
          <w:fldChar w:fldCharType="end"/>
        </w:r>
      </w:hyperlink>
    </w:p>
    <w:p w14:paraId="268805B0" w14:textId="7B40A7D2" w:rsidR="00E3424C" w:rsidRDefault="00E3424C">
      <w:pPr>
        <w:pStyle w:val="TOC1"/>
        <w:tabs>
          <w:tab w:val="right" w:leader="dot" w:pos="8630"/>
        </w:tabs>
        <w:rPr>
          <w:rFonts w:asciiTheme="minorHAnsi" w:eastAsiaTheme="minorEastAsia" w:hAnsiTheme="minorHAnsi" w:cstheme="minorBidi"/>
          <w:b w:val="0"/>
          <w:noProof/>
          <w:szCs w:val="22"/>
        </w:rPr>
      </w:pPr>
      <w:hyperlink w:anchor="_Toc26371250" w:history="1">
        <w:r w:rsidRPr="008F37C0">
          <w:rPr>
            <w:rStyle w:val="Hyperlink"/>
            <w:noProof/>
          </w:rPr>
          <w:t>CASH MANAGEMENT</w:t>
        </w:r>
        <w:r>
          <w:rPr>
            <w:noProof/>
            <w:webHidden/>
          </w:rPr>
          <w:tab/>
        </w:r>
        <w:r>
          <w:rPr>
            <w:noProof/>
            <w:webHidden/>
          </w:rPr>
          <w:fldChar w:fldCharType="begin"/>
        </w:r>
        <w:r>
          <w:rPr>
            <w:noProof/>
            <w:webHidden/>
          </w:rPr>
          <w:instrText xml:space="preserve"> PAGEREF _Toc26371250 \h </w:instrText>
        </w:r>
        <w:r>
          <w:rPr>
            <w:noProof/>
            <w:webHidden/>
          </w:rPr>
        </w:r>
        <w:r>
          <w:rPr>
            <w:noProof/>
            <w:webHidden/>
          </w:rPr>
          <w:fldChar w:fldCharType="separate"/>
        </w:r>
        <w:r w:rsidR="00D20AE4">
          <w:rPr>
            <w:noProof/>
            <w:webHidden/>
          </w:rPr>
          <w:t>5</w:t>
        </w:r>
        <w:r>
          <w:rPr>
            <w:noProof/>
            <w:webHidden/>
          </w:rPr>
          <w:fldChar w:fldCharType="end"/>
        </w:r>
      </w:hyperlink>
    </w:p>
    <w:p w14:paraId="4B4EF3D9" w14:textId="2DCF2E67" w:rsidR="00E3424C" w:rsidRDefault="00E3424C">
      <w:pPr>
        <w:pStyle w:val="TOC2"/>
        <w:tabs>
          <w:tab w:val="right" w:leader="dot" w:pos="8630"/>
        </w:tabs>
        <w:rPr>
          <w:rFonts w:asciiTheme="minorHAnsi" w:eastAsiaTheme="minorEastAsia" w:hAnsiTheme="minorHAnsi" w:cstheme="minorBidi"/>
          <w:b w:val="0"/>
          <w:noProof/>
        </w:rPr>
      </w:pPr>
      <w:hyperlink w:anchor="_Toc26371251" w:history="1">
        <w:r w:rsidRPr="008F37C0">
          <w:rPr>
            <w:rStyle w:val="Hyperlink"/>
            <w:noProof/>
          </w:rPr>
          <w:t>FUNDS AND BANKING</w:t>
        </w:r>
        <w:r>
          <w:rPr>
            <w:noProof/>
            <w:webHidden/>
          </w:rPr>
          <w:tab/>
        </w:r>
        <w:r>
          <w:rPr>
            <w:noProof/>
            <w:webHidden/>
          </w:rPr>
          <w:fldChar w:fldCharType="begin"/>
        </w:r>
        <w:r>
          <w:rPr>
            <w:noProof/>
            <w:webHidden/>
          </w:rPr>
          <w:instrText xml:space="preserve"> PAGEREF _Toc26371251 \h </w:instrText>
        </w:r>
        <w:r>
          <w:rPr>
            <w:noProof/>
            <w:webHidden/>
          </w:rPr>
        </w:r>
        <w:r>
          <w:rPr>
            <w:noProof/>
            <w:webHidden/>
          </w:rPr>
          <w:fldChar w:fldCharType="separate"/>
        </w:r>
        <w:r w:rsidR="00D20AE4">
          <w:rPr>
            <w:noProof/>
            <w:webHidden/>
          </w:rPr>
          <w:t>5</w:t>
        </w:r>
        <w:r>
          <w:rPr>
            <w:noProof/>
            <w:webHidden/>
          </w:rPr>
          <w:fldChar w:fldCharType="end"/>
        </w:r>
      </w:hyperlink>
    </w:p>
    <w:p w14:paraId="2EEDAD8A" w14:textId="625940BD" w:rsidR="00E3424C" w:rsidRDefault="00E3424C">
      <w:pPr>
        <w:pStyle w:val="TOC2"/>
        <w:tabs>
          <w:tab w:val="right" w:leader="dot" w:pos="8630"/>
        </w:tabs>
        <w:rPr>
          <w:rFonts w:asciiTheme="minorHAnsi" w:eastAsiaTheme="minorEastAsia" w:hAnsiTheme="minorHAnsi" w:cstheme="minorBidi"/>
          <w:b w:val="0"/>
          <w:noProof/>
        </w:rPr>
      </w:pPr>
      <w:hyperlink w:anchor="_Toc26371252" w:history="1">
        <w:r w:rsidRPr="008F37C0">
          <w:rPr>
            <w:rStyle w:val="Hyperlink"/>
            <w:noProof/>
          </w:rPr>
          <w:t>INVESTMENTS</w:t>
        </w:r>
        <w:r>
          <w:rPr>
            <w:noProof/>
            <w:webHidden/>
          </w:rPr>
          <w:tab/>
        </w:r>
        <w:r>
          <w:rPr>
            <w:noProof/>
            <w:webHidden/>
          </w:rPr>
          <w:fldChar w:fldCharType="begin"/>
        </w:r>
        <w:r>
          <w:rPr>
            <w:noProof/>
            <w:webHidden/>
          </w:rPr>
          <w:instrText xml:space="preserve"> PAGEREF _Toc26371252 \h </w:instrText>
        </w:r>
        <w:r>
          <w:rPr>
            <w:noProof/>
            <w:webHidden/>
          </w:rPr>
        </w:r>
        <w:r>
          <w:rPr>
            <w:noProof/>
            <w:webHidden/>
          </w:rPr>
          <w:fldChar w:fldCharType="separate"/>
        </w:r>
        <w:r w:rsidR="00D20AE4">
          <w:rPr>
            <w:noProof/>
            <w:webHidden/>
          </w:rPr>
          <w:t>6</w:t>
        </w:r>
        <w:r>
          <w:rPr>
            <w:noProof/>
            <w:webHidden/>
          </w:rPr>
          <w:fldChar w:fldCharType="end"/>
        </w:r>
      </w:hyperlink>
    </w:p>
    <w:p w14:paraId="6F275B93" w14:textId="7399B76A" w:rsidR="00E3424C" w:rsidRDefault="00E3424C">
      <w:pPr>
        <w:pStyle w:val="TOC2"/>
        <w:tabs>
          <w:tab w:val="right" w:leader="dot" w:pos="8630"/>
        </w:tabs>
        <w:rPr>
          <w:rFonts w:asciiTheme="minorHAnsi" w:eastAsiaTheme="minorEastAsia" w:hAnsiTheme="minorHAnsi" w:cstheme="minorBidi"/>
          <w:b w:val="0"/>
          <w:noProof/>
        </w:rPr>
      </w:pPr>
      <w:hyperlink w:anchor="_Toc26371253" w:history="1">
        <w:r w:rsidRPr="008F37C0">
          <w:rPr>
            <w:rStyle w:val="Hyperlink"/>
            <w:noProof/>
          </w:rPr>
          <w:t>FUND ACCOUNTING</w:t>
        </w:r>
        <w:r>
          <w:rPr>
            <w:noProof/>
            <w:webHidden/>
          </w:rPr>
          <w:tab/>
        </w:r>
        <w:r>
          <w:rPr>
            <w:noProof/>
            <w:webHidden/>
          </w:rPr>
          <w:fldChar w:fldCharType="begin"/>
        </w:r>
        <w:r>
          <w:rPr>
            <w:noProof/>
            <w:webHidden/>
          </w:rPr>
          <w:instrText xml:space="preserve"> PAGEREF _Toc26371253 \h </w:instrText>
        </w:r>
        <w:r>
          <w:rPr>
            <w:noProof/>
            <w:webHidden/>
          </w:rPr>
        </w:r>
        <w:r>
          <w:rPr>
            <w:noProof/>
            <w:webHidden/>
          </w:rPr>
          <w:fldChar w:fldCharType="separate"/>
        </w:r>
        <w:r w:rsidR="00D20AE4">
          <w:rPr>
            <w:noProof/>
            <w:webHidden/>
          </w:rPr>
          <w:t>6</w:t>
        </w:r>
        <w:r>
          <w:rPr>
            <w:noProof/>
            <w:webHidden/>
          </w:rPr>
          <w:fldChar w:fldCharType="end"/>
        </w:r>
      </w:hyperlink>
    </w:p>
    <w:p w14:paraId="53F10B71" w14:textId="06CA2332" w:rsidR="00E3424C" w:rsidRDefault="00E3424C">
      <w:pPr>
        <w:pStyle w:val="TOC2"/>
        <w:tabs>
          <w:tab w:val="right" w:leader="dot" w:pos="8630"/>
        </w:tabs>
        <w:rPr>
          <w:rFonts w:asciiTheme="minorHAnsi" w:eastAsiaTheme="minorEastAsia" w:hAnsiTheme="minorHAnsi" w:cstheme="minorBidi"/>
          <w:b w:val="0"/>
          <w:noProof/>
        </w:rPr>
      </w:pPr>
      <w:hyperlink w:anchor="_Toc26371254" w:history="1">
        <w:r w:rsidRPr="008F37C0">
          <w:rPr>
            <w:rStyle w:val="Hyperlink"/>
            <w:noProof/>
          </w:rPr>
          <w:t>SIGNATURE AUTHORIZATION</w:t>
        </w:r>
        <w:r>
          <w:rPr>
            <w:noProof/>
            <w:webHidden/>
          </w:rPr>
          <w:tab/>
        </w:r>
        <w:r>
          <w:rPr>
            <w:noProof/>
            <w:webHidden/>
          </w:rPr>
          <w:fldChar w:fldCharType="begin"/>
        </w:r>
        <w:r>
          <w:rPr>
            <w:noProof/>
            <w:webHidden/>
          </w:rPr>
          <w:instrText xml:space="preserve"> PAGEREF _Toc26371254 \h </w:instrText>
        </w:r>
        <w:r>
          <w:rPr>
            <w:noProof/>
            <w:webHidden/>
          </w:rPr>
        </w:r>
        <w:r>
          <w:rPr>
            <w:noProof/>
            <w:webHidden/>
          </w:rPr>
          <w:fldChar w:fldCharType="separate"/>
        </w:r>
        <w:r w:rsidR="00D20AE4">
          <w:rPr>
            <w:noProof/>
            <w:webHidden/>
          </w:rPr>
          <w:t>6</w:t>
        </w:r>
        <w:r>
          <w:rPr>
            <w:noProof/>
            <w:webHidden/>
          </w:rPr>
          <w:fldChar w:fldCharType="end"/>
        </w:r>
      </w:hyperlink>
    </w:p>
    <w:p w14:paraId="6150BD66" w14:textId="1EE8E645" w:rsidR="00E3424C" w:rsidRDefault="00E3424C">
      <w:pPr>
        <w:pStyle w:val="TOC1"/>
        <w:tabs>
          <w:tab w:val="right" w:leader="dot" w:pos="8630"/>
        </w:tabs>
        <w:rPr>
          <w:rFonts w:asciiTheme="minorHAnsi" w:eastAsiaTheme="minorEastAsia" w:hAnsiTheme="minorHAnsi" w:cstheme="minorBidi"/>
          <w:b w:val="0"/>
          <w:noProof/>
          <w:szCs w:val="22"/>
        </w:rPr>
      </w:pPr>
      <w:hyperlink w:anchor="_Toc26371255" w:history="1">
        <w:r w:rsidRPr="008F37C0">
          <w:rPr>
            <w:rStyle w:val="Hyperlink"/>
            <w:noProof/>
          </w:rPr>
          <w:t>CASH OPERATIONS</w:t>
        </w:r>
        <w:r>
          <w:rPr>
            <w:noProof/>
            <w:webHidden/>
          </w:rPr>
          <w:tab/>
        </w:r>
        <w:r>
          <w:rPr>
            <w:noProof/>
            <w:webHidden/>
          </w:rPr>
          <w:fldChar w:fldCharType="begin"/>
        </w:r>
        <w:r>
          <w:rPr>
            <w:noProof/>
            <w:webHidden/>
          </w:rPr>
          <w:instrText xml:space="preserve"> PAGEREF _Toc26371255 \h </w:instrText>
        </w:r>
        <w:r>
          <w:rPr>
            <w:noProof/>
            <w:webHidden/>
          </w:rPr>
        </w:r>
        <w:r>
          <w:rPr>
            <w:noProof/>
            <w:webHidden/>
          </w:rPr>
          <w:fldChar w:fldCharType="separate"/>
        </w:r>
        <w:r w:rsidR="00D20AE4">
          <w:rPr>
            <w:noProof/>
            <w:webHidden/>
          </w:rPr>
          <w:t>6</w:t>
        </w:r>
        <w:r>
          <w:rPr>
            <w:noProof/>
            <w:webHidden/>
          </w:rPr>
          <w:fldChar w:fldCharType="end"/>
        </w:r>
      </w:hyperlink>
    </w:p>
    <w:p w14:paraId="717ED99A" w14:textId="2FBAD1C1" w:rsidR="00E3424C" w:rsidRDefault="00E3424C">
      <w:pPr>
        <w:pStyle w:val="TOC2"/>
        <w:tabs>
          <w:tab w:val="right" w:leader="dot" w:pos="8630"/>
        </w:tabs>
        <w:rPr>
          <w:rFonts w:asciiTheme="minorHAnsi" w:eastAsiaTheme="minorEastAsia" w:hAnsiTheme="minorHAnsi" w:cstheme="minorBidi"/>
          <w:b w:val="0"/>
          <w:noProof/>
        </w:rPr>
      </w:pPr>
      <w:hyperlink w:anchor="_Toc26371256" w:history="1">
        <w:r w:rsidRPr="008F37C0">
          <w:rPr>
            <w:rStyle w:val="Hyperlink"/>
            <w:noProof/>
          </w:rPr>
          <w:t>REVENUE RECOGNITION</w:t>
        </w:r>
        <w:r>
          <w:rPr>
            <w:noProof/>
            <w:webHidden/>
          </w:rPr>
          <w:tab/>
        </w:r>
        <w:r>
          <w:rPr>
            <w:noProof/>
            <w:webHidden/>
          </w:rPr>
          <w:fldChar w:fldCharType="begin"/>
        </w:r>
        <w:r>
          <w:rPr>
            <w:noProof/>
            <w:webHidden/>
          </w:rPr>
          <w:instrText xml:space="preserve"> PAGEREF _Toc26371256 \h </w:instrText>
        </w:r>
        <w:r>
          <w:rPr>
            <w:noProof/>
            <w:webHidden/>
          </w:rPr>
        </w:r>
        <w:r>
          <w:rPr>
            <w:noProof/>
            <w:webHidden/>
          </w:rPr>
          <w:fldChar w:fldCharType="separate"/>
        </w:r>
        <w:r w:rsidR="00D20AE4">
          <w:rPr>
            <w:noProof/>
            <w:webHidden/>
          </w:rPr>
          <w:t>6</w:t>
        </w:r>
        <w:r>
          <w:rPr>
            <w:noProof/>
            <w:webHidden/>
          </w:rPr>
          <w:fldChar w:fldCharType="end"/>
        </w:r>
      </w:hyperlink>
    </w:p>
    <w:p w14:paraId="2A6EEA33" w14:textId="7FB9E1C7" w:rsidR="00E3424C" w:rsidRDefault="00E3424C">
      <w:pPr>
        <w:pStyle w:val="TOC2"/>
        <w:tabs>
          <w:tab w:val="right" w:leader="dot" w:pos="8630"/>
        </w:tabs>
        <w:rPr>
          <w:rFonts w:asciiTheme="minorHAnsi" w:eastAsiaTheme="minorEastAsia" w:hAnsiTheme="minorHAnsi" w:cstheme="minorBidi"/>
          <w:b w:val="0"/>
          <w:noProof/>
        </w:rPr>
      </w:pPr>
      <w:hyperlink w:anchor="_Toc26371257" w:history="1">
        <w:r w:rsidRPr="008F37C0">
          <w:rPr>
            <w:rStyle w:val="Hyperlink"/>
            <w:noProof/>
          </w:rPr>
          <w:t>CASH RECEIPTS</w:t>
        </w:r>
        <w:r>
          <w:rPr>
            <w:noProof/>
            <w:webHidden/>
          </w:rPr>
          <w:tab/>
        </w:r>
        <w:r>
          <w:rPr>
            <w:noProof/>
            <w:webHidden/>
          </w:rPr>
          <w:fldChar w:fldCharType="begin"/>
        </w:r>
        <w:r>
          <w:rPr>
            <w:noProof/>
            <w:webHidden/>
          </w:rPr>
          <w:instrText xml:space="preserve"> PAGEREF _Toc26371257 \h </w:instrText>
        </w:r>
        <w:r>
          <w:rPr>
            <w:noProof/>
            <w:webHidden/>
          </w:rPr>
        </w:r>
        <w:r>
          <w:rPr>
            <w:noProof/>
            <w:webHidden/>
          </w:rPr>
          <w:fldChar w:fldCharType="separate"/>
        </w:r>
        <w:r w:rsidR="00D20AE4">
          <w:rPr>
            <w:noProof/>
            <w:webHidden/>
          </w:rPr>
          <w:t>6</w:t>
        </w:r>
        <w:r>
          <w:rPr>
            <w:noProof/>
            <w:webHidden/>
          </w:rPr>
          <w:fldChar w:fldCharType="end"/>
        </w:r>
      </w:hyperlink>
    </w:p>
    <w:p w14:paraId="7C1B66BD" w14:textId="36E058C8" w:rsidR="00E3424C" w:rsidRDefault="00E3424C">
      <w:pPr>
        <w:pStyle w:val="TOC2"/>
        <w:tabs>
          <w:tab w:val="right" w:leader="dot" w:pos="8630"/>
        </w:tabs>
        <w:rPr>
          <w:rFonts w:asciiTheme="minorHAnsi" w:eastAsiaTheme="minorEastAsia" w:hAnsiTheme="minorHAnsi" w:cstheme="minorBidi"/>
          <w:b w:val="0"/>
          <w:noProof/>
        </w:rPr>
      </w:pPr>
      <w:hyperlink w:anchor="_Toc26371258" w:history="1">
        <w:r w:rsidRPr="008F37C0">
          <w:rPr>
            <w:rStyle w:val="Hyperlink"/>
            <w:noProof/>
          </w:rPr>
          <w:t>CASH DISBURSEMENTS</w:t>
        </w:r>
        <w:r>
          <w:rPr>
            <w:noProof/>
            <w:webHidden/>
          </w:rPr>
          <w:tab/>
        </w:r>
        <w:r>
          <w:rPr>
            <w:noProof/>
            <w:webHidden/>
          </w:rPr>
          <w:fldChar w:fldCharType="begin"/>
        </w:r>
        <w:r>
          <w:rPr>
            <w:noProof/>
            <w:webHidden/>
          </w:rPr>
          <w:instrText xml:space="preserve"> PAGEREF _Toc26371258 \h </w:instrText>
        </w:r>
        <w:r>
          <w:rPr>
            <w:noProof/>
            <w:webHidden/>
          </w:rPr>
        </w:r>
        <w:r>
          <w:rPr>
            <w:noProof/>
            <w:webHidden/>
          </w:rPr>
          <w:fldChar w:fldCharType="separate"/>
        </w:r>
        <w:r w:rsidR="00D20AE4">
          <w:rPr>
            <w:noProof/>
            <w:webHidden/>
          </w:rPr>
          <w:t>7</w:t>
        </w:r>
        <w:r>
          <w:rPr>
            <w:noProof/>
            <w:webHidden/>
          </w:rPr>
          <w:fldChar w:fldCharType="end"/>
        </w:r>
      </w:hyperlink>
    </w:p>
    <w:p w14:paraId="4241540D" w14:textId="3444D851" w:rsidR="00E3424C" w:rsidRDefault="00E3424C">
      <w:pPr>
        <w:pStyle w:val="TOC2"/>
        <w:tabs>
          <w:tab w:val="right" w:leader="dot" w:pos="8630"/>
        </w:tabs>
        <w:rPr>
          <w:rFonts w:asciiTheme="minorHAnsi" w:eastAsiaTheme="minorEastAsia" w:hAnsiTheme="minorHAnsi" w:cstheme="minorBidi"/>
          <w:b w:val="0"/>
          <w:noProof/>
        </w:rPr>
      </w:pPr>
      <w:hyperlink w:anchor="_Toc26371259" w:history="1">
        <w:r w:rsidRPr="008F37C0">
          <w:rPr>
            <w:rStyle w:val="Hyperlink"/>
            <w:noProof/>
          </w:rPr>
          <w:t>PETTY CASH</w:t>
        </w:r>
        <w:r>
          <w:rPr>
            <w:noProof/>
            <w:webHidden/>
          </w:rPr>
          <w:tab/>
        </w:r>
        <w:r>
          <w:rPr>
            <w:noProof/>
            <w:webHidden/>
          </w:rPr>
          <w:fldChar w:fldCharType="begin"/>
        </w:r>
        <w:r>
          <w:rPr>
            <w:noProof/>
            <w:webHidden/>
          </w:rPr>
          <w:instrText xml:space="preserve"> PAGEREF _Toc26371259 \h </w:instrText>
        </w:r>
        <w:r>
          <w:rPr>
            <w:noProof/>
            <w:webHidden/>
          </w:rPr>
        </w:r>
        <w:r>
          <w:rPr>
            <w:noProof/>
            <w:webHidden/>
          </w:rPr>
          <w:fldChar w:fldCharType="separate"/>
        </w:r>
        <w:r w:rsidR="00D20AE4">
          <w:rPr>
            <w:noProof/>
            <w:webHidden/>
          </w:rPr>
          <w:t>8</w:t>
        </w:r>
        <w:r>
          <w:rPr>
            <w:noProof/>
            <w:webHidden/>
          </w:rPr>
          <w:fldChar w:fldCharType="end"/>
        </w:r>
      </w:hyperlink>
    </w:p>
    <w:p w14:paraId="5F424612" w14:textId="2EBFDD8F" w:rsidR="00E3424C" w:rsidRDefault="00E3424C">
      <w:pPr>
        <w:pStyle w:val="TOC1"/>
        <w:tabs>
          <w:tab w:val="right" w:leader="dot" w:pos="8630"/>
        </w:tabs>
        <w:rPr>
          <w:rFonts w:asciiTheme="minorHAnsi" w:eastAsiaTheme="minorEastAsia" w:hAnsiTheme="minorHAnsi" w:cstheme="minorBidi"/>
          <w:b w:val="0"/>
          <w:noProof/>
          <w:szCs w:val="22"/>
        </w:rPr>
      </w:pPr>
      <w:hyperlink w:anchor="_Toc26371260" w:history="1">
        <w:r w:rsidRPr="008F37C0">
          <w:rPr>
            <w:rStyle w:val="Hyperlink"/>
            <w:noProof/>
          </w:rPr>
          <w:t>PROCUREMENT</w:t>
        </w:r>
        <w:r>
          <w:rPr>
            <w:noProof/>
            <w:webHidden/>
          </w:rPr>
          <w:tab/>
        </w:r>
        <w:r>
          <w:rPr>
            <w:noProof/>
            <w:webHidden/>
          </w:rPr>
          <w:fldChar w:fldCharType="begin"/>
        </w:r>
        <w:r>
          <w:rPr>
            <w:noProof/>
            <w:webHidden/>
          </w:rPr>
          <w:instrText xml:space="preserve"> PAGEREF _Toc26371260 \h </w:instrText>
        </w:r>
        <w:r>
          <w:rPr>
            <w:noProof/>
            <w:webHidden/>
          </w:rPr>
        </w:r>
        <w:r>
          <w:rPr>
            <w:noProof/>
            <w:webHidden/>
          </w:rPr>
          <w:fldChar w:fldCharType="separate"/>
        </w:r>
        <w:r w:rsidR="00D20AE4">
          <w:rPr>
            <w:noProof/>
            <w:webHidden/>
          </w:rPr>
          <w:t>8</w:t>
        </w:r>
        <w:r>
          <w:rPr>
            <w:noProof/>
            <w:webHidden/>
          </w:rPr>
          <w:fldChar w:fldCharType="end"/>
        </w:r>
      </w:hyperlink>
    </w:p>
    <w:p w14:paraId="0C870818" w14:textId="4619BF0D" w:rsidR="00E3424C" w:rsidRDefault="00E3424C">
      <w:pPr>
        <w:pStyle w:val="TOC2"/>
        <w:tabs>
          <w:tab w:val="right" w:leader="dot" w:pos="8630"/>
        </w:tabs>
        <w:rPr>
          <w:rFonts w:asciiTheme="minorHAnsi" w:eastAsiaTheme="minorEastAsia" w:hAnsiTheme="minorHAnsi" w:cstheme="minorBidi"/>
          <w:b w:val="0"/>
          <w:noProof/>
        </w:rPr>
      </w:pPr>
      <w:hyperlink w:anchor="_Toc26371261" w:history="1">
        <w:r w:rsidRPr="008F37C0">
          <w:rPr>
            <w:rStyle w:val="Hyperlink"/>
            <w:noProof/>
          </w:rPr>
          <w:t>PURCHASE REQUESTS</w:t>
        </w:r>
        <w:r>
          <w:rPr>
            <w:noProof/>
            <w:webHidden/>
          </w:rPr>
          <w:tab/>
        </w:r>
        <w:r>
          <w:rPr>
            <w:noProof/>
            <w:webHidden/>
          </w:rPr>
          <w:fldChar w:fldCharType="begin"/>
        </w:r>
        <w:r>
          <w:rPr>
            <w:noProof/>
            <w:webHidden/>
          </w:rPr>
          <w:instrText xml:space="preserve"> PAGEREF _Toc26371261 \h </w:instrText>
        </w:r>
        <w:r>
          <w:rPr>
            <w:noProof/>
            <w:webHidden/>
          </w:rPr>
        </w:r>
        <w:r>
          <w:rPr>
            <w:noProof/>
            <w:webHidden/>
          </w:rPr>
          <w:fldChar w:fldCharType="separate"/>
        </w:r>
        <w:r w:rsidR="00D20AE4">
          <w:rPr>
            <w:noProof/>
            <w:webHidden/>
          </w:rPr>
          <w:t>8</w:t>
        </w:r>
        <w:r>
          <w:rPr>
            <w:noProof/>
            <w:webHidden/>
          </w:rPr>
          <w:fldChar w:fldCharType="end"/>
        </w:r>
      </w:hyperlink>
    </w:p>
    <w:p w14:paraId="334E353F" w14:textId="31E737C0" w:rsidR="00E3424C" w:rsidRDefault="00E3424C">
      <w:pPr>
        <w:pStyle w:val="TOC2"/>
        <w:tabs>
          <w:tab w:val="right" w:leader="dot" w:pos="8630"/>
        </w:tabs>
        <w:rPr>
          <w:rFonts w:asciiTheme="minorHAnsi" w:eastAsiaTheme="minorEastAsia" w:hAnsiTheme="minorHAnsi" w:cstheme="minorBidi"/>
          <w:b w:val="0"/>
          <w:noProof/>
        </w:rPr>
      </w:pPr>
      <w:hyperlink w:anchor="_Toc26371262" w:history="1">
        <w:r w:rsidRPr="008F37C0">
          <w:rPr>
            <w:rStyle w:val="Hyperlink"/>
            <w:noProof/>
          </w:rPr>
          <w:t>PURCHASE ORDERS</w:t>
        </w:r>
        <w:r>
          <w:rPr>
            <w:noProof/>
            <w:webHidden/>
          </w:rPr>
          <w:tab/>
        </w:r>
        <w:r>
          <w:rPr>
            <w:noProof/>
            <w:webHidden/>
          </w:rPr>
          <w:fldChar w:fldCharType="begin"/>
        </w:r>
        <w:r>
          <w:rPr>
            <w:noProof/>
            <w:webHidden/>
          </w:rPr>
          <w:instrText xml:space="preserve"> PAGEREF _Toc26371262 \h </w:instrText>
        </w:r>
        <w:r>
          <w:rPr>
            <w:noProof/>
            <w:webHidden/>
          </w:rPr>
        </w:r>
        <w:r>
          <w:rPr>
            <w:noProof/>
            <w:webHidden/>
          </w:rPr>
          <w:fldChar w:fldCharType="separate"/>
        </w:r>
        <w:r w:rsidR="00D20AE4">
          <w:rPr>
            <w:noProof/>
            <w:webHidden/>
          </w:rPr>
          <w:t>8</w:t>
        </w:r>
        <w:r>
          <w:rPr>
            <w:noProof/>
            <w:webHidden/>
          </w:rPr>
          <w:fldChar w:fldCharType="end"/>
        </w:r>
      </w:hyperlink>
    </w:p>
    <w:p w14:paraId="5A5D7206" w14:textId="0E722D87" w:rsidR="00E3424C" w:rsidRDefault="00E3424C">
      <w:pPr>
        <w:pStyle w:val="TOC2"/>
        <w:tabs>
          <w:tab w:val="right" w:leader="dot" w:pos="8630"/>
        </w:tabs>
        <w:rPr>
          <w:rFonts w:asciiTheme="minorHAnsi" w:eastAsiaTheme="minorEastAsia" w:hAnsiTheme="minorHAnsi" w:cstheme="minorBidi"/>
          <w:b w:val="0"/>
          <w:noProof/>
        </w:rPr>
      </w:pPr>
      <w:hyperlink w:anchor="_Toc26371263" w:history="1">
        <w:r w:rsidRPr="008F37C0">
          <w:rPr>
            <w:rStyle w:val="Hyperlink"/>
            <w:noProof/>
          </w:rPr>
          <w:t>RECEIVING PURCHASED ITEMS</w:t>
        </w:r>
        <w:r>
          <w:rPr>
            <w:noProof/>
            <w:webHidden/>
          </w:rPr>
          <w:tab/>
        </w:r>
        <w:r>
          <w:rPr>
            <w:noProof/>
            <w:webHidden/>
          </w:rPr>
          <w:fldChar w:fldCharType="begin"/>
        </w:r>
        <w:r>
          <w:rPr>
            <w:noProof/>
            <w:webHidden/>
          </w:rPr>
          <w:instrText xml:space="preserve"> PAGEREF _Toc26371263 \h </w:instrText>
        </w:r>
        <w:r>
          <w:rPr>
            <w:noProof/>
            <w:webHidden/>
          </w:rPr>
        </w:r>
        <w:r>
          <w:rPr>
            <w:noProof/>
            <w:webHidden/>
          </w:rPr>
          <w:fldChar w:fldCharType="separate"/>
        </w:r>
        <w:r w:rsidR="00D20AE4">
          <w:rPr>
            <w:noProof/>
            <w:webHidden/>
          </w:rPr>
          <w:t>8</w:t>
        </w:r>
        <w:r>
          <w:rPr>
            <w:noProof/>
            <w:webHidden/>
          </w:rPr>
          <w:fldChar w:fldCharType="end"/>
        </w:r>
      </w:hyperlink>
    </w:p>
    <w:p w14:paraId="4DEC3C9A" w14:textId="0F85E847" w:rsidR="00E3424C" w:rsidRDefault="00E3424C">
      <w:pPr>
        <w:pStyle w:val="TOC2"/>
        <w:tabs>
          <w:tab w:val="right" w:leader="dot" w:pos="8630"/>
        </w:tabs>
        <w:rPr>
          <w:rFonts w:asciiTheme="minorHAnsi" w:eastAsiaTheme="minorEastAsia" w:hAnsiTheme="minorHAnsi" w:cstheme="minorBidi"/>
          <w:b w:val="0"/>
          <w:noProof/>
        </w:rPr>
      </w:pPr>
      <w:hyperlink w:anchor="_Toc26371264" w:history="1">
        <w:r w:rsidRPr="008F37C0">
          <w:rPr>
            <w:rStyle w:val="Hyperlink"/>
            <w:noProof/>
          </w:rPr>
          <w:t>INVOICE APPROVAL</w:t>
        </w:r>
        <w:r>
          <w:rPr>
            <w:noProof/>
            <w:webHidden/>
          </w:rPr>
          <w:tab/>
        </w:r>
        <w:r>
          <w:rPr>
            <w:noProof/>
            <w:webHidden/>
          </w:rPr>
          <w:fldChar w:fldCharType="begin"/>
        </w:r>
        <w:r>
          <w:rPr>
            <w:noProof/>
            <w:webHidden/>
          </w:rPr>
          <w:instrText xml:space="preserve"> PAGEREF _Toc26371264 \h </w:instrText>
        </w:r>
        <w:r>
          <w:rPr>
            <w:noProof/>
            <w:webHidden/>
          </w:rPr>
        </w:r>
        <w:r>
          <w:rPr>
            <w:noProof/>
            <w:webHidden/>
          </w:rPr>
          <w:fldChar w:fldCharType="separate"/>
        </w:r>
        <w:r w:rsidR="00D20AE4">
          <w:rPr>
            <w:noProof/>
            <w:webHidden/>
          </w:rPr>
          <w:t>9</w:t>
        </w:r>
        <w:r>
          <w:rPr>
            <w:noProof/>
            <w:webHidden/>
          </w:rPr>
          <w:fldChar w:fldCharType="end"/>
        </w:r>
      </w:hyperlink>
    </w:p>
    <w:p w14:paraId="7ADDB36A" w14:textId="0C5D1D76" w:rsidR="00E3424C" w:rsidRDefault="00E3424C">
      <w:pPr>
        <w:pStyle w:val="TOC2"/>
        <w:tabs>
          <w:tab w:val="right" w:leader="dot" w:pos="8630"/>
        </w:tabs>
        <w:rPr>
          <w:rFonts w:asciiTheme="minorHAnsi" w:eastAsiaTheme="minorEastAsia" w:hAnsiTheme="minorHAnsi" w:cstheme="minorBidi"/>
          <w:b w:val="0"/>
          <w:noProof/>
        </w:rPr>
      </w:pPr>
      <w:hyperlink w:anchor="_Toc26371265" w:history="1">
        <w:r w:rsidRPr="008F37C0">
          <w:rPr>
            <w:rStyle w:val="Hyperlink"/>
            <w:noProof/>
          </w:rPr>
          <w:t>PURCHASING THRESHOLDS</w:t>
        </w:r>
        <w:r>
          <w:rPr>
            <w:noProof/>
            <w:webHidden/>
          </w:rPr>
          <w:tab/>
        </w:r>
        <w:r>
          <w:rPr>
            <w:noProof/>
            <w:webHidden/>
          </w:rPr>
          <w:fldChar w:fldCharType="begin"/>
        </w:r>
        <w:r>
          <w:rPr>
            <w:noProof/>
            <w:webHidden/>
          </w:rPr>
          <w:instrText xml:space="preserve"> PAGEREF _Toc26371265 \h </w:instrText>
        </w:r>
        <w:r>
          <w:rPr>
            <w:noProof/>
            <w:webHidden/>
          </w:rPr>
        </w:r>
        <w:r>
          <w:rPr>
            <w:noProof/>
            <w:webHidden/>
          </w:rPr>
          <w:fldChar w:fldCharType="separate"/>
        </w:r>
        <w:r w:rsidR="00D20AE4">
          <w:rPr>
            <w:noProof/>
            <w:webHidden/>
          </w:rPr>
          <w:t>9</w:t>
        </w:r>
        <w:r>
          <w:rPr>
            <w:noProof/>
            <w:webHidden/>
          </w:rPr>
          <w:fldChar w:fldCharType="end"/>
        </w:r>
      </w:hyperlink>
    </w:p>
    <w:p w14:paraId="2638D0B0" w14:textId="0C82542C" w:rsidR="00E3424C" w:rsidRDefault="00E3424C">
      <w:pPr>
        <w:pStyle w:val="TOC2"/>
        <w:tabs>
          <w:tab w:val="right" w:leader="dot" w:pos="8630"/>
        </w:tabs>
        <w:rPr>
          <w:rFonts w:asciiTheme="minorHAnsi" w:eastAsiaTheme="minorEastAsia" w:hAnsiTheme="minorHAnsi" w:cstheme="minorBidi"/>
          <w:b w:val="0"/>
          <w:noProof/>
        </w:rPr>
      </w:pPr>
      <w:hyperlink w:anchor="_Toc26371266" w:history="1">
        <w:r w:rsidRPr="008F37C0">
          <w:rPr>
            <w:rStyle w:val="Hyperlink"/>
            <w:noProof/>
          </w:rPr>
          <w:t>PURCHASES EXEMPT FROM COMPETITION</w:t>
        </w:r>
        <w:r>
          <w:rPr>
            <w:noProof/>
            <w:webHidden/>
          </w:rPr>
          <w:tab/>
        </w:r>
        <w:r>
          <w:rPr>
            <w:noProof/>
            <w:webHidden/>
          </w:rPr>
          <w:fldChar w:fldCharType="begin"/>
        </w:r>
        <w:r>
          <w:rPr>
            <w:noProof/>
            <w:webHidden/>
          </w:rPr>
          <w:instrText xml:space="preserve"> PAGEREF _Toc26371266 \h </w:instrText>
        </w:r>
        <w:r>
          <w:rPr>
            <w:noProof/>
            <w:webHidden/>
          </w:rPr>
        </w:r>
        <w:r>
          <w:rPr>
            <w:noProof/>
            <w:webHidden/>
          </w:rPr>
          <w:fldChar w:fldCharType="separate"/>
        </w:r>
        <w:r w:rsidR="00D20AE4">
          <w:rPr>
            <w:noProof/>
            <w:webHidden/>
          </w:rPr>
          <w:t>9</w:t>
        </w:r>
        <w:r>
          <w:rPr>
            <w:noProof/>
            <w:webHidden/>
          </w:rPr>
          <w:fldChar w:fldCharType="end"/>
        </w:r>
      </w:hyperlink>
    </w:p>
    <w:p w14:paraId="6CAAA80E" w14:textId="05D12593" w:rsidR="00E3424C" w:rsidRDefault="00E3424C">
      <w:pPr>
        <w:pStyle w:val="TOC2"/>
        <w:tabs>
          <w:tab w:val="right" w:leader="dot" w:pos="8630"/>
        </w:tabs>
        <w:rPr>
          <w:rFonts w:asciiTheme="minorHAnsi" w:eastAsiaTheme="minorEastAsia" w:hAnsiTheme="minorHAnsi" w:cstheme="minorBidi"/>
          <w:b w:val="0"/>
          <w:noProof/>
        </w:rPr>
      </w:pPr>
      <w:hyperlink w:anchor="_Toc26371267" w:history="1">
        <w:r w:rsidRPr="008F37C0">
          <w:rPr>
            <w:rStyle w:val="Hyperlink"/>
            <w:noProof/>
          </w:rPr>
          <w:t>VARIANCE OR CHANGE ORDERS</w:t>
        </w:r>
        <w:r>
          <w:rPr>
            <w:noProof/>
            <w:webHidden/>
          </w:rPr>
          <w:tab/>
        </w:r>
        <w:r>
          <w:rPr>
            <w:noProof/>
            <w:webHidden/>
          </w:rPr>
          <w:fldChar w:fldCharType="begin"/>
        </w:r>
        <w:r>
          <w:rPr>
            <w:noProof/>
            <w:webHidden/>
          </w:rPr>
          <w:instrText xml:space="preserve"> PAGEREF _Toc26371267 \h </w:instrText>
        </w:r>
        <w:r>
          <w:rPr>
            <w:noProof/>
            <w:webHidden/>
          </w:rPr>
        </w:r>
        <w:r>
          <w:rPr>
            <w:noProof/>
            <w:webHidden/>
          </w:rPr>
          <w:fldChar w:fldCharType="separate"/>
        </w:r>
        <w:r w:rsidR="00D20AE4">
          <w:rPr>
            <w:noProof/>
            <w:webHidden/>
          </w:rPr>
          <w:t>10</w:t>
        </w:r>
        <w:r>
          <w:rPr>
            <w:noProof/>
            <w:webHidden/>
          </w:rPr>
          <w:fldChar w:fldCharType="end"/>
        </w:r>
      </w:hyperlink>
    </w:p>
    <w:p w14:paraId="69FE2329" w14:textId="352E0E8C" w:rsidR="00E3424C" w:rsidRDefault="00E3424C">
      <w:pPr>
        <w:pStyle w:val="TOC2"/>
        <w:tabs>
          <w:tab w:val="right" w:leader="dot" w:pos="8630"/>
        </w:tabs>
        <w:rPr>
          <w:rFonts w:asciiTheme="minorHAnsi" w:eastAsiaTheme="minorEastAsia" w:hAnsiTheme="minorHAnsi" w:cstheme="minorBidi"/>
          <w:b w:val="0"/>
          <w:noProof/>
        </w:rPr>
      </w:pPr>
      <w:hyperlink w:anchor="_Toc26371268" w:history="1">
        <w:r w:rsidRPr="008F37C0">
          <w:rPr>
            <w:rStyle w:val="Hyperlink"/>
            <w:noProof/>
          </w:rPr>
          <w:t>GRANTS AND CONTRACTS</w:t>
        </w:r>
        <w:r>
          <w:rPr>
            <w:noProof/>
            <w:webHidden/>
          </w:rPr>
          <w:tab/>
        </w:r>
        <w:r>
          <w:rPr>
            <w:noProof/>
            <w:webHidden/>
          </w:rPr>
          <w:fldChar w:fldCharType="begin"/>
        </w:r>
        <w:r>
          <w:rPr>
            <w:noProof/>
            <w:webHidden/>
          </w:rPr>
          <w:instrText xml:space="preserve"> PAGEREF _Toc26371268 \h </w:instrText>
        </w:r>
        <w:r>
          <w:rPr>
            <w:noProof/>
            <w:webHidden/>
          </w:rPr>
        </w:r>
        <w:r>
          <w:rPr>
            <w:noProof/>
            <w:webHidden/>
          </w:rPr>
          <w:fldChar w:fldCharType="separate"/>
        </w:r>
        <w:r w:rsidR="00D20AE4">
          <w:rPr>
            <w:noProof/>
            <w:webHidden/>
          </w:rPr>
          <w:t>10</w:t>
        </w:r>
        <w:r>
          <w:rPr>
            <w:noProof/>
            <w:webHidden/>
          </w:rPr>
          <w:fldChar w:fldCharType="end"/>
        </w:r>
      </w:hyperlink>
    </w:p>
    <w:p w14:paraId="5597C252" w14:textId="2C8E878D" w:rsidR="00E3424C" w:rsidRDefault="00E3424C">
      <w:pPr>
        <w:pStyle w:val="TOC1"/>
        <w:tabs>
          <w:tab w:val="right" w:leader="dot" w:pos="8630"/>
        </w:tabs>
        <w:rPr>
          <w:rFonts w:asciiTheme="minorHAnsi" w:eastAsiaTheme="minorEastAsia" w:hAnsiTheme="minorHAnsi" w:cstheme="minorBidi"/>
          <w:b w:val="0"/>
          <w:noProof/>
          <w:szCs w:val="22"/>
        </w:rPr>
      </w:pPr>
      <w:hyperlink w:anchor="_Toc26371269" w:history="1">
        <w:r w:rsidRPr="008F37C0">
          <w:rPr>
            <w:rStyle w:val="Hyperlink"/>
            <w:noProof/>
          </w:rPr>
          <w:t>OTHER POLICIES &amp; PROCEDURES</w:t>
        </w:r>
        <w:r>
          <w:rPr>
            <w:noProof/>
            <w:webHidden/>
          </w:rPr>
          <w:tab/>
        </w:r>
        <w:r>
          <w:rPr>
            <w:noProof/>
            <w:webHidden/>
          </w:rPr>
          <w:fldChar w:fldCharType="begin"/>
        </w:r>
        <w:r>
          <w:rPr>
            <w:noProof/>
            <w:webHidden/>
          </w:rPr>
          <w:instrText xml:space="preserve"> PAGEREF _Toc26371269 \h </w:instrText>
        </w:r>
        <w:r>
          <w:rPr>
            <w:noProof/>
            <w:webHidden/>
          </w:rPr>
        </w:r>
        <w:r>
          <w:rPr>
            <w:noProof/>
            <w:webHidden/>
          </w:rPr>
          <w:fldChar w:fldCharType="separate"/>
        </w:r>
        <w:r w:rsidR="00D20AE4">
          <w:rPr>
            <w:noProof/>
            <w:webHidden/>
          </w:rPr>
          <w:t>10</w:t>
        </w:r>
        <w:r>
          <w:rPr>
            <w:noProof/>
            <w:webHidden/>
          </w:rPr>
          <w:fldChar w:fldCharType="end"/>
        </w:r>
      </w:hyperlink>
    </w:p>
    <w:p w14:paraId="3A06A93E" w14:textId="6C0F1597" w:rsidR="00E3424C" w:rsidRDefault="00E3424C">
      <w:pPr>
        <w:pStyle w:val="TOC2"/>
        <w:tabs>
          <w:tab w:val="right" w:leader="dot" w:pos="8630"/>
        </w:tabs>
        <w:rPr>
          <w:rFonts w:asciiTheme="minorHAnsi" w:eastAsiaTheme="minorEastAsia" w:hAnsiTheme="minorHAnsi" w:cstheme="minorBidi"/>
          <w:b w:val="0"/>
          <w:noProof/>
        </w:rPr>
      </w:pPr>
      <w:hyperlink w:anchor="_Toc26371270" w:history="1">
        <w:r w:rsidRPr="008F37C0">
          <w:rPr>
            <w:rStyle w:val="Hyperlink"/>
            <w:noProof/>
          </w:rPr>
          <w:t>CONFIDENTIALITY AND RECORDS SECURITY</w:t>
        </w:r>
        <w:r>
          <w:rPr>
            <w:noProof/>
            <w:webHidden/>
          </w:rPr>
          <w:tab/>
        </w:r>
        <w:r>
          <w:rPr>
            <w:noProof/>
            <w:webHidden/>
          </w:rPr>
          <w:fldChar w:fldCharType="begin"/>
        </w:r>
        <w:r>
          <w:rPr>
            <w:noProof/>
            <w:webHidden/>
          </w:rPr>
          <w:instrText xml:space="preserve"> PAGEREF _Toc26371270 \h </w:instrText>
        </w:r>
        <w:r>
          <w:rPr>
            <w:noProof/>
            <w:webHidden/>
          </w:rPr>
        </w:r>
        <w:r>
          <w:rPr>
            <w:noProof/>
            <w:webHidden/>
          </w:rPr>
          <w:fldChar w:fldCharType="separate"/>
        </w:r>
        <w:r w:rsidR="00D20AE4">
          <w:rPr>
            <w:noProof/>
            <w:webHidden/>
          </w:rPr>
          <w:t>10</w:t>
        </w:r>
        <w:r>
          <w:rPr>
            <w:noProof/>
            <w:webHidden/>
          </w:rPr>
          <w:fldChar w:fldCharType="end"/>
        </w:r>
      </w:hyperlink>
    </w:p>
    <w:p w14:paraId="2C97871E" w14:textId="65FA0E4C" w:rsidR="00E3424C" w:rsidRDefault="00E3424C">
      <w:pPr>
        <w:pStyle w:val="TOC2"/>
        <w:tabs>
          <w:tab w:val="right" w:leader="dot" w:pos="8630"/>
        </w:tabs>
        <w:rPr>
          <w:rFonts w:asciiTheme="minorHAnsi" w:eastAsiaTheme="minorEastAsia" w:hAnsiTheme="minorHAnsi" w:cstheme="minorBidi"/>
          <w:b w:val="0"/>
          <w:noProof/>
        </w:rPr>
      </w:pPr>
      <w:hyperlink w:anchor="_Toc26371271" w:history="1">
        <w:r w:rsidRPr="008F37C0">
          <w:rPr>
            <w:rStyle w:val="Hyperlink"/>
            <w:noProof/>
          </w:rPr>
          <w:t>DEEDS, CONVEYANCES, LEASES &amp; CONTRACTS</w:t>
        </w:r>
        <w:r>
          <w:rPr>
            <w:noProof/>
            <w:webHidden/>
          </w:rPr>
          <w:tab/>
        </w:r>
        <w:r>
          <w:rPr>
            <w:noProof/>
            <w:webHidden/>
          </w:rPr>
          <w:fldChar w:fldCharType="begin"/>
        </w:r>
        <w:r>
          <w:rPr>
            <w:noProof/>
            <w:webHidden/>
          </w:rPr>
          <w:instrText xml:space="preserve"> PAGEREF _Toc26371271 \h </w:instrText>
        </w:r>
        <w:r>
          <w:rPr>
            <w:noProof/>
            <w:webHidden/>
          </w:rPr>
        </w:r>
        <w:r>
          <w:rPr>
            <w:noProof/>
            <w:webHidden/>
          </w:rPr>
          <w:fldChar w:fldCharType="separate"/>
        </w:r>
        <w:r w:rsidR="00D20AE4">
          <w:rPr>
            <w:noProof/>
            <w:webHidden/>
          </w:rPr>
          <w:t>11</w:t>
        </w:r>
        <w:r>
          <w:rPr>
            <w:noProof/>
            <w:webHidden/>
          </w:rPr>
          <w:fldChar w:fldCharType="end"/>
        </w:r>
      </w:hyperlink>
    </w:p>
    <w:p w14:paraId="4C274A56" w14:textId="2FF222EB" w:rsidR="00E3424C" w:rsidRDefault="00E3424C">
      <w:pPr>
        <w:pStyle w:val="TOC2"/>
        <w:tabs>
          <w:tab w:val="right" w:leader="dot" w:pos="8630"/>
        </w:tabs>
        <w:rPr>
          <w:rFonts w:asciiTheme="minorHAnsi" w:eastAsiaTheme="minorEastAsia" w:hAnsiTheme="minorHAnsi" w:cstheme="minorBidi"/>
          <w:b w:val="0"/>
          <w:noProof/>
        </w:rPr>
      </w:pPr>
      <w:hyperlink w:anchor="_Toc26371272" w:history="1">
        <w:r w:rsidRPr="008F37C0">
          <w:rPr>
            <w:rStyle w:val="Hyperlink"/>
            <w:noProof/>
          </w:rPr>
          <w:t>DONATED MATERIALS AND SERVICES</w:t>
        </w:r>
        <w:r>
          <w:rPr>
            <w:noProof/>
            <w:webHidden/>
          </w:rPr>
          <w:tab/>
        </w:r>
        <w:r>
          <w:rPr>
            <w:noProof/>
            <w:webHidden/>
          </w:rPr>
          <w:fldChar w:fldCharType="begin"/>
        </w:r>
        <w:r>
          <w:rPr>
            <w:noProof/>
            <w:webHidden/>
          </w:rPr>
          <w:instrText xml:space="preserve"> PAGEREF _Toc26371272 \h </w:instrText>
        </w:r>
        <w:r>
          <w:rPr>
            <w:noProof/>
            <w:webHidden/>
          </w:rPr>
        </w:r>
        <w:r>
          <w:rPr>
            <w:noProof/>
            <w:webHidden/>
          </w:rPr>
          <w:fldChar w:fldCharType="separate"/>
        </w:r>
        <w:r w:rsidR="00D20AE4">
          <w:rPr>
            <w:noProof/>
            <w:webHidden/>
          </w:rPr>
          <w:t>11</w:t>
        </w:r>
        <w:r>
          <w:rPr>
            <w:noProof/>
            <w:webHidden/>
          </w:rPr>
          <w:fldChar w:fldCharType="end"/>
        </w:r>
      </w:hyperlink>
    </w:p>
    <w:p w14:paraId="1A5BA72D" w14:textId="6364B281" w:rsidR="00E3424C" w:rsidRDefault="00E3424C">
      <w:pPr>
        <w:pStyle w:val="TOC2"/>
        <w:tabs>
          <w:tab w:val="right" w:leader="dot" w:pos="8630"/>
        </w:tabs>
        <w:rPr>
          <w:rFonts w:asciiTheme="minorHAnsi" w:eastAsiaTheme="minorEastAsia" w:hAnsiTheme="minorHAnsi" w:cstheme="minorBidi"/>
          <w:b w:val="0"/>
          <w:noProof/>
        </w:rPr>
      </w:pPr>
      <w:hyperlink w:anchor="_Toc26371273" w:history="1">
        <w:r w:rsidRPr="008F37C0">
          <w:rPr>
            <w:rStyle w:val="Hyperlink"/>
            <w:noProof/>
          </w:rPr>
          <w:t>DONOR-IMPOSED CONDITIONS</w:t>
        </w:r>
        <w:r>
          <w:rPr>
            <w:noProof/>
            <w:webHidden/>
          </w:rPr>
          <w:tab/>
        </w:r>
        <w:r>
          <w:rPr>
            <w:noProof/>
            <w:webHidden/>
          </w:rPr>
          <w:fldChar w:fldCharType="begin"/>
        </w:r>
        <w:r>
          <w:rPr>
            <w:noProof/>
            <w:webHidden/>
          </w:rPr>
          <w:instrText xml:space="preserve"> PAGEREF _Toc26371273 \h </w:instrText>
        </w:r>
        <w:r>
          <w:rPr>
            <w:noProof/>
            <w:webHidden/>
          </w:rPr>
        </w:r>
        <w:r>
          <w:rPr>
            <w:noProof/>
            <w:webHidden/>
          </w:rPr>
          <w:fldChar w:fldCharType="separate"/>
        </w:r>
        <w:r w:rsidR="00D20AE4">
          <w:rPr>
            <w:noProof/>
            <w:webHidden/>
          </w:rPr>
          <w:t>11</w:t>
        </w:r>
        <w:r>
          <w:rPr>
            <w:noProof/>
            <w:webHidden/>
          </w:rPr>
          <w:fldChar w:fldCharType="end"/>
        </w:r>
      </w:hyperlink>
    </w:p>
    <w:p w14:paraId="49292C55" w14:textId="6EE3A381" w:rsidR="00E3424C" w:rsidRDefault="00E3424C">
      <w:pPr>
        <w:pStyle w:val="TOC2"/>
        <w:tabs>
          <w:tab w:val="right" w:leader="dot" w:pos="8630"/>
        </w:tabs>
        <w:rPr>
          <w:rFonts w:asciiTheme="minorHAnsi" w:eastAsiaTheme="minorEastAsia" w:hAnsiTheme="minorHAnsi" w:cstheme="minorBidi"/>
          <w:b w:val="0"/>
          <w:noProof/>
        </w:rPr>
      </w:pPr>
      <w:hyperlink w:anchor="_Toc26371274" w:history="1">
        <w:r w:rsidRPr="008F37C0">
          <w:rPr>
            <w:rStyle w:val="Hyperlink"/>
            <w:noProof/>
          </w:rPr>
          <w:t>GRANT CONTINGENCIES</w:t>
        </w:r>
        <w:r>
          <w:rPr>
            <w:noProof/>
            <w:webHidden/>
          </w:rPr>
          <w:tab/>
        </w:r>
        <w:r>
          <w:rPr>
            <w:noProof/>
            <w:webHidden/>
          </w:rPr>
          <w:fldChar w:fldCharType="begin"/>
        </w:r>
        <w:r>
          <w:rPr>
            <w:noProof/>
            <w:webHidden/>
          </w:rPr>
          <w:instrText xml:space="preserve"> PAGEREF _Toc26371274 \h </w:instrText>
        </w:r>
        <w:r>
          <w:rPr>
            <w:noProof/>
            <w:webHidden/>
          </w:rPr>
        </w:r>
        <w:r>
          <w:rPr>
            <w:noProof/>
            <w:webHidden/>
          </w:rPr>
          <w:fldChar w:fldCharType="separate"/>
        </w:r>
        <w:r w:rsidR="00D20AE4">
          <w:rPr>
            <w:noProof/>
            <w:webHidden/>
          </w:rPr>
          <w:t>11</w:t>
        </w:r>
        <w:r>
          <w:rPr>
            <w:noProof/>
            <w:webHidden/>
          </w:rPr>
          <w:fldChar w:fldCharType="end"/>
        </w:r>
      </w:hyperlink>
    </w:p>
    <w:p w14:paraId="4B96A18E" w14:textId="7E3688AA" w:rsidR="00E3424C" w:rsidRDefault="00E3424C">
      <w:pPr>
        <w:pStyle w:val="TOC2"/>
        <w:tabs>
          <w:tab w:val="right" w:leader="dot" w:pos="8630"/>
        </w:tabs>
        <w:rPr>
          <w:rFonts w:asciiTheme="minorHAnsi" w:eastAsiaTheme="minorEastAsia" w:hAnsiTheme="minorHAnsi" w:cstheme="minorBidi"/>
          <w:b w:val="0"/>
          <w:noProof/>
        </w:rPr>
      </w:pPr>
      <w:hyperlink w:anchor="_Toc26371275" w:history="1">
        <w:r w:rsidRPr="008F37C0">
          <w:rPr>
            <w:rStyle w:val="Hyperlink"/>
            <w:noProof/>
          </w:rPr>
          <w:t>INCOME TAXES</w:t>
        </w:r>
        <w:r>
          <w:rPr>
            <w:noProof/>
            <w:webHidden/>
          </w:rPr>
          <w:tab/>
        </w:r>
        <w:r>
          <w:rPr>
            <w:noProof/>
            <w:webHidden/>
          </w:rPr>
          <w:fldChar w:fldCharType="begin"/>
        </w:r>
        <w:r>
          <w:rPr>
            <w:noProof/>
            <w:webHidden/>
          </w:rPr>
          <w:instrText xml:space="preserve"> PAGEREF _Toc26371275 \h </w:instrText>
        </w:r>
        <w:r>
          <w:rPr>
            <w:noProof/>
            <w:webHidden/>
          </w:rPr>
        </w:r>
        <w:r>
          <w:rPr>
            <w:noProof/>
            <w:webHidden/>
          </w:rPr>
          <w:fldChar w:fldCharType="separate"/>
        </w:r>
        <w:r w:rsidR="00D20AE4">
          <w:rPr>
            <w:noProof/>
            <w:webHidden/>
          </w:rPr>
          <w:t>11</w:t>
        </w:r>
        <w:r>
          <w:rPr>
            <w:noProof/>
            <w:webHidden/>
          </w:rPr>
          <w:fldChar w:fldCharType="end"/>
        </w:r>
      </w:hyperlink>
    </w:p>
    <w:p w14:paraId="6CC094E8" w14:textId="7DFEF2B4" w:rsidR="00E3424C" w:rsidRDefault="00E3424C">
      <w:pPr>
        <w:pStyle w:val="TOC2"/>
        <w:tabs>
          <w:tab w:val="right" w:leader="dot" w:pos="8630"/>
        </w:tabs>
        <w:rPr>
          <w:rFonts w:asciiTheme="minorHAnsi" w:eastAsiaTheme="minorEastAsia" w:hAnsiTheme="minorHAnsi" w:cstheme="minorBidi"/>
          <w:b w:val="0"/>
          <w:noProof/>
        </w:rPr>
      </w:pPr>
      <w:hyperlink w:anchor="_Toc26371276" w:history="1">
        <w:r w:rsidRPr="008F37C0">
          <w:rPr>
            <w:rStyle w:val="Hyperlink"/>
            <w:noProof/>
          </w:rPr>
          <w:t>INDEPENDENT AUDIT</w:t>
        </w:r>
        <w:r>
          <w:rPr>
            <w:noProof/>
            <w:webHidden/>
          </w:rPr>
          <w:tab/>
        </w:r>
        <w:r>
          <w:rPr>
            <w:noProof/>
            <w:webHidden/>
          </w:rPr>
          <w:fldChar w:fldCharType="begin"/>
        </w:r>
        <w:r>
          <w:rPr>
            <w:noProof/>
            <w:webHidden/>
          </w:rPr>
          <w:instrText xml:space="preserve"> PAGEREF _Toc26371276 \h </w:instrText>
        </w:r>
        <w:r>
          <w:rPr>
            <w:noProof/>
            <w:webHidden/>
          </w:rPr>
        </w:r>
        <w:r>
          <w:rPr>
            <w:noProof/>
            <w:webHidden/>
          </w:rPr>
          <w:fldChar w:fldCharType="separate"/>
        </w:r>
        <w:r w:rsidR="00D20AE4">
          <w:rPr>
            <w:noProof/>
            <w:webHidden/>
          </w:rPr>
          <w:t>11</w:t>
        </w:r>
        <w:r>
          <w:rPr>
            <w:noProof/>
            <w:webHidden/>
          </w:rPr>
          <w:fldChar w:fldCharType="end"/>
        </w:r>
      </w:hyperlink>
    </w:p>
    <w:p w14:paraId="331D7DB2" w14:textId="1C1328EE" w:rsidR="00E3424C" w:rsidRDefault="00E3424C">
      <w:pPr>
        <w:pStyle w:val="TOC2"/>
        <w:tabs>
          <w:tab w:val="right" w:leader="dot" w:pos="8630"/>
        </w:tabs>
        <w:rPr>
          <w:rFonts w:asciiTheme="minorHAnsi" w:eastAsiaTheme="minorEastAsia" w:hAnsiTheme="minorHAnsi" w:cstheme="minorBidi"/>
          <w:b w:val="0"/>
          <w:noProof/>
        </w:rPr>
      </w:pPr>
      <w:hyperlink w:anchor="_Toc26371277" w:history="1">
        <w:r w:rsidRPr="008F37C0">
          <w:rPr>
            <w:rStyle w:val="Hyperlink"/>
            <w:noProof/>
          </w:rPr>
          <w:t>INSURANCE AND BONDING</w:t>
        </w:r>
        <w:r>
          <w:rPr>
            <w:noProof/>
            <w:webHidden/>
          </w:rPr>
          <w:tab/>
        </w:r>
        <w:r>
          <w:rPr>
            <w:noProof/>
            <w:webHidden/>
          </w:rPr>
          <w:fldChar w:fldCharType="begin"/>
        </w:r>
        <w:r>
          <w:rPr>
            <w:noProof/>
            <w:webHidden/>
          </w:rPr>
          <w:instrText xml:space="preserve"> PAGEREF _Toc26371277 \h </w:instrText>
        </w:r>
        <w:r>
          <w:rPr>
            <w:noProof/>
            <w:webHidden/>
          </w:rPr>
        </w:r>
        <w:r>
          <w:rPr>
            <w:noProof/>
            <w:webHidden/>
          </w:rPr>
          <w:fldChar w:fldCharType="separate"/>
        </w:r>
        <w:r w:rsidR="00D20AE4">
          <w:rPr>
            <w:noProof/>
            <w:webHidden/>
          </w:rPr>
          <w:t>12</w:t>
        </w:r>
        <w:r>
          <w:rPr>
            <w:noProof/>
            <w:webHidden/>
          </w:rPr>
          <w:fldChar w:fldCharType="end"/>
        </w:r>
      </w:hyperlink>
    </w:p>
    <w:p w14:paraId="0D6BE16C" w14:textId="33AF7C81" w:rsidR="00E3424C" w:rsidRDefault="00E3424C">
      <w:pPr>
        <w:pStyle w:val="TOC2"/>
        <w:tabs>
          <w:tab w:val="right" w:leader="dot" w:pos="8630"/>
        </w:tabs>
        <w:rPr>
          <w:rFonts w:asciiTheme="minorHAnsi" w:eastAsiaTheme="minorEastAsia" w:hAnsiTheme="minorHAnsi" w:cstheme="minorBidi"/>
          <w:b w:val="0"/>
          <w:noProof/>
        </w:rPr>
      </w:pPr>
      <w:hyperlink w:anchor="_Toc26371278" w:history="1">
        <w:r w:rsidRPr="008F37C0">
          <w:rPr>
            <w:rStyle w:val="Hyperlink"/>
            <w:noProof/>
          </w:rPr>
          <w:t>PAYROLL-RELATED TRANSACTIONS</w:t>
        </w:r>
        <w:r>
          <w:rPr>
            <w:noProof/>
            <w:webHidden/>
          </w:rPr>
          <w:tab/>
        </w:r>
        <w:r>
          <w:rPr>
            <w:noProof/>
            <w:webHidden/>
          </w:rPr>
          <w:fldChar w:fldCharType="begin"/>
        </w:r>
        <w:r>
          <w:rPr>
            <w:noProof/>
            <w:webHidden/>
          </w:rPr>
          <w:instrText xml:space="preserve"> PAGEREF _Toc26371278 \h </w:instrText>
        </w:r>
        <w:r>
          <w:rPr>
            <w:noProof/>
            <w:webHidden/>
          </w:rPr>
        </w:r>
        <w:r>
          <w:rPr>
            <w:noProof/>
            <w:webHidden/>
          </w:rPr>
          <w:fldChar w:fldCharType="separate"/>
        </w:r>
        <w:r w:rsidR="00D20AE4">
          <w:rPr>
            <w:noProof/>
            <w:webHidden/>
          </w:rPr>
          <w:t>12</w:t>
        </w:r>
        <w:r>
          <w:rPr>
            <w:noProof/>
            <w:webHidden/>
          </w:rPr>
          <w:fldChar w:fldCharType="end"/>
        </w:r>
      </w:hyperlink>
    </w:p>
    <w:p w14:paraId="7EB391D8" w14:textId="61B95750" w:rsidR="00E3424C" w:rsidRDefault="00E3424C">
      <w:pPr>
        <w:pStyle w:val="TOC2"/>
        <w:tabs>
          <w:tab w:val="right" w:leader="dot" w:pos="8630"/>
        </w:tabs>
        <w:rPr>
          <w:rFonts w:asciiTheme="minorHAnsi" w:eastAsiaTheme="minorEastAsia" w:hAnsiTheme="minorHAnsi" w:cstheme="minorBidi"/>
          <w:b w:val="0"/>
          <w:noProof/>
        </w:rPr>
      </w:pPr>
      <w:hyperlink w:anchor="_Toc26371279" w:history="1">
        <w:r w:rsidRPr="008F37C0">
          <w:rPr>
            <w:rStyle w:val="Hyperlink"/>
            <w:noProof/>
          </w:rPr>
          <w:t>PROPERTY AND EQUIPMENT</w:t>
        </w:r>
        <w:r>
          <w:rPr>
            <w:noProof/>
            <w:webHidden/>
          </w:rPr>
          <w:tab/>
        </w:r>
        <w:r>
          <w:rPr>
            <w:noProof/>
            <w:webHidden/>
          </w:rPr>
          <w:fldChar w:fldCharType="begin"/>
        </w:r>
        <w:r>
          <w:rPr>
            <w:noProof/>
            <w:webHidden/>
          </w:rPr>
          <w:instrText xml:space="preserve"> PAGEREF _Toc26371279 \h </w:instrText>
        </w:r>
        <w:r>
          <w:rPr>
            <w:noProof/>
            <w:webHidden/>
          </w:rPr>
        </w:r>
        <w:r>
          <w:rPr>
            <w:noProof/>
            <w:webHidden/>
          </w:rPr>
          <w:fldChar w:fldCharType="separate"/>
        </w:r>
        <w:r w:rsidR="00D20AE4">
          <w:rPr>
            <w:noProof/>
            <w:webHidden/>
          </w:rPr>
          <w:t>12</w:t>
        </w:r>
        <w:r>
          <w:rPr>
            <w:noProof/>
            <w:webHidden/>
          </w:rPr>
          <w:fldChar w:fldCharType="end"/>
        </w:r>
      </w:hyperlink>
    </w:p>
    <w:p w14:paraId="49EF12B7" w14:textId="204E47D4" w:rsidR="00E3424C" w:rsidRDefault="00E3424C">
      <w:pPr>
        <w:pStyle w:val="TOC2"/>
        <w:tabs>
          <w:tab w:val="right" w:leader="dot" w:pos="8630"/>
        </w:tabs>
        <w:rPr>
          <w:rFonts w:asciiTheme="minorHAnsi" w:eastAsiaTheme="minorEastAsia" w:hAnsiTheme="minorHAnsi" w:cstheme="minorBidi"/>
          <w:b w:val="0"/>
          <w:noProof/>
        </w:rPr>
      </w:pPr>
      <w:hyperlink w:anchor="_Toc26371280" w:history="1">
        <w:r w:rsidRPr="008F37C0">
          <w:rPr>
            <w:rStyle w:val="Hyperlink"/>
            <w:noProof/>
          </w:rPr>
          <w:t>TRAVEL</w:t>
        </w:r>
        <w:r>
          <w:rPr>
            <w:noProof/>
            <w:webHidden/>
          </w:rPr>
          <w:tab/>
        </w:r>
        <w:r>
          <w:rPr>
            <w:noProof/>
            <w:webHidden/>
          </w:rPr>
          <w:fldChar w:fldCharType="begin"/>
        </w:r>
        <w:r>
          <w:rPr>
            <w:noProof/>
            <w:webHidden/>
          </w:rPr>
          <w:instrText xml:space="preserve"> PAGEREF _Toc26371280 \h </w:instrText>
        </w:r>
        <w:r>
          <w:rPr>
            <w:noProof/>
            <w:webHidden/>
          </w:rPr>
        </w:r>
        <w:r>
          <w:rPr>
            <w:noProof/>
            <w:webHidden/>
          </w:rPr>
          <w:fldChar w:fldCharType="separate"/>
        </w:r>
        <w:r w:rsidR="00D20AE4">
          <w:rPr>
            <w:noProof/>
            <w:webHidden/>
          </w:rPr>
          <w:t>12</w:t>
        </w:r>
        <w:r>
          <w:rPr>
            <w:noProof/>
            <w:webHidden/>
          </w:rPr>
          <w:fldChar w:fldCharType="end"/>
        </w:r>
      </w:hyperlink>
    </w:p>
    <w:p w14:paraId="0C29F535" w14:textId="77777777" w:rsidR="00173555" w:rsidRDefault="00173555">
      <w:r>
        <w:rPr>
          <w:b/>
          <w:bCs/>
          <w:noProof/>
        </w:rPr>
        <w:lastRenderedPageBreak/>
        <w:fldChar w:fldCharType="end"/>
      </w:r>
    </w:p>
    <w:p w14:paraId="40B0A19C" w14:textId="77777777" w:rsidR="00173555" w:rsidRPr="00173555" w:rsidRDefault="00173555" w:rsidP="00173555"/>
    <w:p w14:paraId="5334BD60" w14:textId="77777777" w:rsidR="004971EF" w:rsidRPr="009A6C76" w:rsidRDefault="004971EF" w:rsidP="006D2AFD">
      <w:pPr>
        <w:pStyle w:val="Heading1"/>
      </w:pPr>
      <w:bookmarkStart w:id="12" w:name="_Toc26371242"/>
      <w:r w:rsidRPr="009A6C76">
        <w:t xml:space="preserve">ROLES &amp; </w:t>
      </w:r>
      <w:r w:rsidRPr="006D2AFD">
        <w:t>RESPONSIBILITIES</w:t>
      </w:r>
      <w:bookmarkEnd w:id="8"/>
      <w:bookmarkEnd w:id="9"/>
      <w:bookmarkEnd w:id="10"/>
      <w:bookmarkEnd w:id="11"/>
      <w:bookmarkEnd w:id="12"/>
      <w:r w:rsidRPr="009A6C76">
        <w:t xml:space="preserve"> </w:t>
      </w:r>
    </w:p>
    <w:p w14:paraId="2951DC20" w14:textId="77777777" w:rsidR="004971EF" w:rsidRPr="004B57EF" w:rsidRDefault="004971EF" w:rsidP="000225AF">
      <w:pPr>
        <w:pStyle w:val="Heading2"/>
      </w:pPr>
      <w:bookmarkStart w:id="13" w:name="_Toc517542151"/>
      <w:bookmarkStart w:id="14" w:name="_Toc517542314"/>
      <w:bookmarkStart w:id="15" w:name="_Toc517542503"/>
      <w:bookmarkStart w:id="16" w:name="_Toc517543123"/>
      <w:bookmarkStart w:id="17" w:name="_Toc26371243"/>
      <w:r w:rsidRPr="004B57EF">
        <w:t>BOARD OF DIRECTORS</w:t>
      </w:r>
      <w:bookmarkEnd w:id="13"/>
      <w:bookmarkEnd w:id="14"/>
      <w:bookmarkEnd w:id="15"/>
      <w:bookmarkEnd w:id="16"/>
      <w:bookmarkEnd w:id="17"/>
    </w:p>
    <w:p w14:paraId="44767FB5" w14:textId="688A293F" w:rsidR="004971EF" w:rsidRPr="004B57EF" w:rsidRDefault="004971EF" w:rsidP="0036210A">
      <w:pPr>
        <w:spacing w:after="100" w:afterAutospacing="1"/>
        <w:rPr>
          <w:rFonts w:ascii="Calibri" w:hAnsi="Calibri"/>
          <w:szCs w:val="22"/>
        </w:rPr>
      </w:pPr>
      <w:r w:rsidRPr="004B57EF">
        <w:rPr>
          <w:rFonts w:ascii="Calibri" w:hAnsi="Calibri"/>
          <w:szCs w:val="22"/>
        </w:rPr>
        <w:t xml:space="preserve">It is the responsibility of the Board of Directors to formulate financial policies, delegate administration of such policies to staff, and review operations and </w:t>
      </w:r>
      <w:r w:rsidR="008473E3" w:rsidRPr="004B57EF">
        <w:rPr>
          <w:rFonts w:ascii="Calibri" w:hAnsi="Calibri"/>
          <w:szCs w:val="22"/>
        </w:rPr>
        <w:t>activities on a periodic basis.</w:t>
      </w:r>
      <w:r w:rsidRPr="004B57EF">
        <w:rPr>
          <w:rFonts w:ascii="Calibri" w:hAnsi="Calibri"/>
          <w:szCs w:val="22"/>
        </w:rPr>
        <w:t xml:space="preserve"> The Board of Directors adopts the annual budget by board vote. The Board of Directors oversees the general financial administration of </w:t>
      </w:r>
      <w:r w:rsidR="00957D5C">
        <w:rPr>
          <w:rFonts w:ascii="Calibri" w:hAnsi="Calibri"/>
          <w:szCs w:val="22"/>
        </w:rPr>
        <w:t>OCH</w:t>
      </w:r>
      <w:r w:rsidRPr="004B57EF">
        <w:rPr>
          <w:rFonts w:ascii="Calibri" w:hAnsi="Calibri"/>
          <w:szCs w:val="22"/>
        </w:rPr>
        <w:t xml:space="preserve"> and </w:t>
      </w:r>
      <w:r w:rsidR="008473E3" w:rsidRPr="004B57EF">
        <w:rPr>
          <w:rFonts w:ascii="Calibri" w:hAnsi="Calibri"/>
          <w:szCs w:val="22"/>
        </w:rPr>
        <w:t xml:space="preserve">delegates </w:t>
      </w:r>
      <w:r w:rsidR="00AD38B2">
        <w:rPr>
          <w:rFonts w:ascii="Calibri" w:hAnsi="Calibri"/>
          <w:szCs w:val="22"/>
        </w:rPr>
        <w:t>r</w:t>
      </w:r>
      <w:r w:rsidR="008473E3" w:rsidRPr="004B57EF">
        <w:rPr>
          <w:rFonts w:ascii="Calibri" w:hAnsi="Calibri"/>
          <w:szCs w:val="22"/>
        </w:rPr>
        <w:t xml:space="preserve">esponsibility to </w:t>
      </w:r>
      <w:r w:rsidRPr="004B57EF">
        <w:rPr>
          <w:rFonts w:ascii="Calibri" w:hAnsi="Calibri"/>
          <w:szCs w:val="22"/>
        </w:rPr>
        <w:t xml:space="preserve">the </w:t>
      </w:r>
      <w:r w:rsidR="000A14BD" w:rsidRPr="004B57EF">
        <w:rPr>
          <w:rFonts w:ascii="Calibri" w:hAnsi="Calibri"/>
          <w:szCs w:val="22"/>
        </w:rPr>
        <w:t>executive director</w:t>
      </w:r>
      <w:r w:rsidRPr="004B57EF">
        <w:rPr>
          <w:rFonts w:ascii="Calibri" w:hAnsi="Calibri"/>
          <w:szCs w:val="22"/>
        </w:rPr>
        <w:t xml:space="preserve"> for the day-to-day oper</w:t>
      </w:r>
      <w:r w:rsidR="00AD38B2">
        <w:rPr>
          <w:rFonts w:ascii="Calibri" w:hAnsi="Calibri"/>
          <w:szCs w:val="22"/>
        </w:rPr>
        <w:t>ations and financial decisions.</w:t>
      </w:r>
      <w:r w:rsidR="000225AF">
        <w:rPr>
          <w:rFonts w:ascii="Calibri" w:hAnsi="Calibri"/>
          <w:szCs w:val="22"/>
        </w:rPr>
        <w:t xml:space="preserve"> </w:t>
      </w:r>
    </w:p>
    <w:p w14:paraId="110E128E" w14:textId="77777777" w:rsidR="004971EF" w:rsidRPr="004B57EF" w:rsidRDefault="00B52450" w:rsidP="000225AF">
      <w:pPr>
        <w:pStyle w:val="Heading2"/>
      </w:pPr>
      <w:bookmarkStart w:id="18" w:name="_Toc517542152"/>
      <w:bookmarkStart w:id="19" w:name="_Toc517542315"/>
      <w:bookmarkStart w:id="20" w:name="_Toc517542504"/>
      <w:bookmarkStart w:id="21" w:name="_Toc517543124"/>
      <w:bookmarkStart w:id="22" w:name="_Toc26371244"/>
      <w:r w:rsidRPr="004B57EF">
        <w:t>FINANCE</w:t>
      </w:r>
      <w:r w:rsidR="004971EF" w:rsidRPr="004B57EF">
        <w:t xml:space="preserve"> COMMITTEE</w:t>
      </w:r>
      <w:bookmarkEnd w:id="18"/>
      <w:bookmarkEnd w:id="19"/>
      <w:bookmarkEnd w:id="20"/>
      <w:bookmarkEnd w:id="21"/>
      <w:bookmarkEnd w:id="22"/>
      <w:r w:rsidR="004971EF" w:rsidRPr="004B57EF">
        <w:t xml:space="preserve">  </w:t>
      </w:r>
    </w:p>
    <w:p w14:paraId="63EA9638" w14:textId="20E98D03" w:rsidR="004971EF" w:rsidRPr="004B57EF" w:rsidRDefault="004971EF" w:rsidP="000225AF">
      <w:pPr>
        <w:spacing w:after="100" w:afterAutospacing="1"/>
        <w:rPr>
          <w:rFonts w:ascii="Calibri" w:hAnsi="Calibri"/>
          <w:szCs w:val="22"/>
        </w:rPr>
      </w:pPr>
      <w:r w:rsidRPr="004B57EF">
        <w:rPr>
          <w:rFonts w:ascii="Calibri" w:hAnsi="Calibri"/>
          <w:szCs w:val="22"/>
        </w:rPr>
        <w:t xml:space="preserve">The Finance Committee, chaired by the </w:t>
      </w:r>
      <w:r w:rsidR="008473E3" w:rsidRPr="004B57EF">
        <w:rPr>
          <w:rFonts w:ascii="Calibri" w:hAnsi="Calibri"/>
          <w:szCs w:val="22"/>
        </w:rPr>
        <w:t xml:space="preserve">Board </w:t>
      </w:r>
      <w:r w:rsidRPr="004B57EF">
        <w:rPr>
          <w:rFonts w:ascii="Calibri" w:hAnsi="Calibri"/>
          <w:szCs w:val="22"/>
        </w:rPr>
        <w:t xml:space="preserve">Treasurer, shall be responsible for the oversight and coordination of the </w:t>
      </w:r>
      <w:r w:rsidR="000B32E6">
        <w:rPr>
          <w:rFonts w:ascii="Calibri" w:hAnsi="Calibri"/>
          <w:szCs w:val="22"/>
        </w:rPr>
        <w:t xml:space="preserve">duties outlined in the approved charter, </w:t>
      </w:r>
      <w:proofErr w:type="gramStart"/>
      <w:r w:rsidR="000B32E6">
        <w:rPr>
          <w:rFonts w:ascii="Calibri" w:hAnsi="Calibri"/>
          <w:szCs w:val="22"/>
        </w:rPr>
        <w:t>including</w:t>
      </w:r>
      <w:r w:rsidRPr="004B57EF">
        <w:rPr>
          <w:rFonts w:ascii="Calibri" w:hAnsi="Calibri"/>
          <w:szCs w:val="22"/>
        </w:rPr>
        <w:t>:</w:t>
      </w:r>
      <w:proofErr w:type="gramEnd"/>
      <w:r w:rsidRPr="004B57EF">
        <w:rPr>
          <w:rFonts w:ascii="Calibri" w:hAnsi="Calibri"/>
          <w:szCs w:val="22"/>
        </w:rPr>
        <w:t xml:space="preserve"> </w:t>
      </w:r>
      <w:r w:rsidR="006F6CBE">
        <w:rPr>
          <w:rFonts w:ascii="Calibri" w:hAnsi="Calibri"/>
          <w:szCs w:val="22"/>
        </w:rPr>
        <w:t>a</w:t>
      </w:r>
      <w:r w:rsidRPr="004B57EF">
        <w:rPr>
          <w:rFonts w:ascii="Calibri" w:hAnsi="Calibri"/>
          <w:szCs w:val="22"/>
        </w:rPr>
        <w:t xml:space="preserve">nnual budget presentation for Board approval, presentation of </w:t>
      </w:r>
      <w:r w:rsidR="00C83671">
        <w:rPr>
          <w:rFonts w:ascii="Calibri" w:hAnsi="Calibri"/>
          <w:szCs w:val="22"/>
        </w:rPr>
        <w:t>quarterly</w:t>
      </w:r>
      <w:r w:rsidR="00C83671" w:rsidRPr="004B57EF">
        <w:rPr>
          <w:rFonts w:ascii="Calibri" w:hAnsi="Calibri"/>
          <w:szCs w:val="22"/>
        </w:rPr>
        <w:t xml:space="preserve"> </w:t>
      </w:r>
      <w:r w:rsidRPr="004B57EF">
        <w:rPr>
          <w:rFonts w:ascii="Calibri" w:hAnsi="Calibri"/>
          <w:szCs w:val="22"/>
        </w:rPr>
        <w:t xml:space="preserve">financial statements, management of fund investments, selection of the outside auditors, annual financial report, internal controls, and financial policies. </w:t>
      </w:r>
    </w:p>
    <w:p w14:paraId="3991CADF" w14:textId="022CB5EC" w:rsidR="004971EF" w:rsidRPr="004B57EF" w:rsidRDefault="004971EF" w:rsidP="0036210A">
      <w:pPr>
        <w:spacing w:before="100" w:beforeAutospacing="1" w:after="100" w:afterAutospacing="1"/>
        <w:rPr>
          <w:rFonts w:ascii="Calibri" w:hAnsi="Calibri"/>
          <w:szCs w:val="22"/>
        </w:rPr>
      </w:pPr>
      <w:r w:rsidRPr="004B57EF">
        <w:rPr>
          <w:rFonts w:ascii="Calibri" w:hAnsi="Calibri"/>
          <w:szCs w:val="22"/>
        </w:rPr>
        <w:t xml:space="preserve">The long-term financial objectives for </w:t>
      </w:r>
      <w:r w:rsidR="006E4170">
        <w:rPr>
          <w:rFonts w:ascii="Calibri" w:hAnsi="Calibri"/>
          <w:szCs w:val="22"/>
        </w:rPr>
        <w:t>OCH</w:t>
      </w:r>
      <w:r w:rsidRPr="004B57EF">
        <w:rPr>
          <w:rFonts w:ascii="Calibri" w:hAnsi="Calibri"/>
          <w:szCs w:val="22"/>
        </w:rPr>
        <w:t xml:space="preserve"> are reviewed and approved by the Bo</w:t>
      </w:r>
      <w:r w:rsidR="00DB6972" w:rsidRPr="004B57EF">
        <w:rPr>
          <w:rFonts w:ascii="Calibri" w:hAnsi="Calibri"/>
          <w:szCs w:val="22"/>
        </w:rPr>
        <w:t>ard of Directors following r</w:t>
      </w:r>
      <w:r w:rsidRPr="004B57EF">
        <w:rPr>
          <w:rFonts w:ascii="Calibri" w:hAnsi="Calibri"/>
          <w:szCs w:val="22"/>
        </w:rPr>
        <w:t xml:space="preserve">ecommendations from the </w:t>
      </w:r>
      <w:r w:rsidR="008473E3" w:rsidRPr="004B57EF">
        <w:rPr>
          <w:rFonts w:ascii="Calibri" w:hAnsi="Calibri"/>
          <w:szCs w:val="22"/>
        </w:rPr>
        <w:t xml:space="preserve">Finance Committee, presented by the </w:t>
      </w:r>
      <w:r w:rsidR="000A14BD" w:rsidRPr="004B57EF">
        <w:rPr>
          <w:rFonts w:ascii="Calibri" w:hAnsi="Calibri"/>
          <w:szCs w:val="22"/>
        </w:rPr>
        <w:t>executive director</w:t>
      </w:r>
      <w:r w:rsidRPr="004B57EF">
        <w:rPr>
          <w:rFonts w:ascii="Calibri" w:hAnsi="Calibri"/>
          <w:szCs w:val="22"/>
        </w:rPr>
        <w:t xml:space="preserve"> and/or</w:t>
      </w:r>
      <w:r w:rsidR="00B52450" w:rsidRPr="004B57EF">
        <w:rPr>
          <w:rFonts w:ascii="Calibri" w:hAnsi="Calibri"/>
          <w:szCs w:val="22"/>
        </w:rPr>
        <w:t xml:space="preserve"> the</w:t>
      </w:r>
      <w:r w:rsidR="00DD73C4">
        <w:rPr>
          <w:rFonts w:ascii="Calibri" w:hAnsi="Calibri"/>
          <w:szCs w:val="22"/>
        </w:rPr>
        <w:t xml:space="preserve"> Board</w:t>
      </w:r>
      <w:r w:rsidR="00B52450" w:rsidRPr="004B57EF">
        <w:rPr>
          <w:rFonts w:ascii="Calibri" w:hAnsi="Calibri"/>
          <w:szCs w:val="22"/>
        </w:rPr>
        <w:t xml:space="preserve"> Treasurer. </w:t>
      </w:r>
      <w:proofErr w:type="gramStart"/>
      <w:r w:rsidRPr="004B57EF">
        <w:rPr>
          <w:rFonts w:ascii="Calibri" w:hAnsi="Calibri"/>
          <w:szCs w:val="22"/>
        </w:rPr>
        <w:t>Expenditures</w:t>
      </w:r>
      <w:proofErr w:type="gramEnd"/>
      <w:r w:rsidRPr="004B57EF">
        <w:rPr>
          <w:rFonts w:ascii="Calibri" w:hAnsi="Calibri"/>
          <w:szCs w:val="22"/>
        </w:rPr>
        <w:t xml:space="preserve"> and revenue objectives are recommended for </w:t>
      </w:r>
      <w:r w:rsidR="006E4170">
        <w:rPr>
          <w:rFonts w:ascii="Calibri" w:hAnsi="Calibri"/>
          <w:szCs w:val="22"/>
        </w:rPr>
        <w:t>OCH</w:t>
      </w:r>
      <w:r w:rsidR="00F85EAA" w:rsidRPr="004B57EF">
        <w:rPr>
          <w:rFonts w:ascii="Calibri" w:hAnsi="Calibri"/>
          <w:szCs w:val="22"/>
        </w:rPr>
        <w:t xml:space="preserve"> </w:t>
      </w:r>
      <w:r w:rsidRPr="004B57EF">
        <w:rPr>
          <w:rFonts w:ascii="Calibri" w:hAnsi="Calibri"/>
          <w:szCs w:val="22"/>
        </w:rPr>
        <w:t>in accordance with Board</w:t>
      </w:r>
      <w:r w:rsidR="00EA118B">
        <w:rPr>
          <w:rFonts w:ascii="Calibri" w:hAnsi="Calibri"/>
          <w:szCs w:val="22"/>
        </w:rPr>
        <w:t>-</w:t>
      </w:r>
      <w:r w:rsidRPr="004B57EF">
        <w:rPr>
          <w:rFonts w:ascii="Calibri" w:hAnsi="Calibri"/>
          <w:szCs w:val="22"/>
        </w:rPr>
        <w:t>approved long-term plans</w:t>
      </w:r>
      <w:r w:rsidR="00BF62F7">
        <w:rPr>
          <w:rFonts w:ascii="Calibri" w:hAnsi="Calibri"/>
          <w:szCs w:val="22"/>
        </w:rPr>
        <w:t>.</w:t>
      </w:r>
      <w:r w:rsidR="006D5FA3" w:rsidRPr="004B57EF">
        <w:rPr>
          <w:rFonts w:ascii="Calibri" w:hAnsi="Calibri"/>
          <w:szCs w:val="22"/>
        </w:rPr>
        <w:t xml:space="preserve"> </w:t>
      </w:r>
    </w:p>
    <w:p w14:paraId="29208F66" w14:textId="1297B593" w:rsidR="004971EF" w:rsidRPr="004B57EF" w:rsidRDefault="004971EF" w:rsidP="000225AF">
      <w:pPr>
        <w:pStyle w:val="BodyTextIndent"/>
        <w:spacing w:before="100" w:beforeAutospacing="1" w:after="100" w:afterAutospacing="1"/>
        <w:ind w:left="0"/>
        <w:rPr>
          <w:rFonts w:ascii="Calibri" w:hAnsi="Calibri"/>
          <w:szCs w:val="22"/>
        </w:rPr>
      </w:pPr>
      <w:r w:rsidRPr="004B57EF">
        <w:rPr>
          <w:rFonts w:ascii="Calibri" w:hAnsi="Calibri"/>
          <w:szCs w:val="22"/>
        </w:rPr>
        <w:t xml:space="preserve">The </w:t>
      </w:r>
      <w:r w:rsidR="008473E3" w:rsidRPr="004B57EF">
        <w:rPr>
          <w:rFonts w:ascii="Calibri" w:hAnsi="Calibri"/>
          <w:szCs w:val="22"/>
        </w:rPr>
        <w:t xml:space="preserve">Board </w:t>
      </w:r>
      <w:r w:rsidRPr="004B57EF">
        <w:rPr>
          <w:rFonts w:ascii="Calibri" w:hAnsi="Calibri"/>
          <w:szCs w:val="22"/>
        </w:rPr>
        <w:t xml:space="preserve">Treasurer, with </w:t>
      </w:r>
      <w:proofErr w:type="gramStart"/>
      <w:r w:rsidRPr="004B57EF">
        <w:rPr>
          <w:rFonts w:ascii="Calibri" w:hAnsi="Calibri"/>
          <w:szCs w:val="22"/>
        </w:rPr>
        <w:t>oversight</w:t>
      </w:r>
      <w:proofErr w:type="gramEnd"/>
      <w:r w:rsidRPr="004B57EF">
        <w:rPr>
          <w:rFonts w:ascii="Calibri" w:hAnsi="Calibri"/>
          <w:szCs w:val="22"/>
        </w:rPr>
        <w:t xml:space="preserve"> by the Board of Directors, shall have </w:t>
      </w:r>
      <w:proofErr w:type="gramStart"/>
      <w:r w:rsidR="00483FBE">
        <w:rPr>
          <w:rFonts w:ascii="Calibri" w:hAnsi="Calibri"/>
          <w:szCs w:val="22"/>
        </w:rPr>
        <w:t>oversight</w:t>
      </w:r>
      <w:proofErr w:type="gramEnd"/>
      <w:r w:rsidR="00483FBE">
        <w:rPr>
          <w:rFonts w:ascii="Calibri" w:hAnsi="Calibri"/>
          <w:szCs w:val="22"/>
        </w:rPr>
        <w:t xml:space="preserve"> over</w:t>
      </w:r>
      <w:r w:rsidRPr="004B57EF">
        <w:rPr>
          <w:rFonts w:ascii="Calibri" w:hAnsi="Calibri"/>
          <w:szCs w:val="22"/>
        </w:rPr>
        <w:t xml:space="preserve"> the accuracy of the accounting records</w:t>
      </w:r>
      <w:r w:rsidR="000225AF">
        <w:rPr>
          <w:rFonts w:ascii="Calibri" w:hAnsi="Calibri"/>
          <w:szCs w:val="22"/>
        </w:rPr>
        <w:t xml:space="preserve">. </w:t>
      </w:r>
      <w:r w:rsidR="00483FBE">
        <w:rPr>
          <w:rFonts w:ascii="Calibri" w:hAnsi="Calibri"/>
          <w:szCs w:val="22"/>
        </w:rPr>
        <w:t xml:space="preserve">The </w:t>
      </w:r>
      <w:r w:rsidR="000A14BD">
        <w:rPr>
          <w:rFonts w:ascii="Calibri" w:hAnsi="Calibri"/>
          <w:szCs w:val="22"/>
        </w:rPr>
        <w:t>executive director</w:t>
      </w:r>
      <w:r w:rsidR="00483FBE">
        <w:rPr>
          <w:rFonts w:ascii="Calibri" w:hAnsi="Calibri"/>
          <w:szCs w:val="22"/>
        </w:rPr>
        <w:t xml:space="preserve"> shall provide the </w:t>
      </w:r>
      <w:r w:rsidR="00DD73C4">
        <w:rPr>
          <w:rFonts w:ascii="Calibri" w:hAnsi="Calibri"/>
          <w:szCs w:val="22"/>
        </w:rPr>
        <w:t xml:space="preserve">Board </w:t>
      </w:r>
      <w:r w:rsidR="00483FBE">
        <w:rPr>
          <w:rFonts w:ascii="Calibri" w:hAnsi="Calibri"/>
          <w:szCs w:val="22"/>
        </w:rPr>
        <w:t xml:space="preserve">Treasurer with detailed </w:t>
      </w:r>
      <w:r w:rsidR="00A527E1">
        <w:rPr>
          <w:rFonts w:ascii="Calibri" w:hAnsi="Calibri"/>
          <w:szCs w:val="22"/>
        </w:rPr>
        <w:t xml:space="preserve">quarterly </w:t>
      </w:r>
      <w:r w:rsidR="00483FBE">
        <w:rPr>
          <w:rFonts w:ascii="Calibri" w:hAnsi="Calibri"/>
          <w:szCs w:val="22"/>
        </w:rPr>
        <w:t>financial information, such as</w:t>
      </w:r>
      <w:r w:rsidRPr="004B57EF">
        <w:rPr>
          <w:rFonts w:ascii="Calibri" w:hAnsi="Calibri"/>
          <w:szCs w:val="22"/>
        </w:rPr>
        <w:t xml:space="preserve"> the Chart of Accounts, </w:t>
      </w:r>
      <w:r w:rsidR="002B37BC">
        <w:rPr>
          <w:rFonts w:ascii="Calibri" w:hAnsi="Calibri"/>
          <w:szCs w:val="22"/>
        </w:rPr>
        <w:t>r</w:t>
      </w:r>
      <w:r w:rsidRPr="004B57EF">
        <w:rPr>
          <w:rFonts w:ascii="Calibri" w:hAnsi="Calibri"/>
          <w:szCs w:val="22"/>
        </w:rPr>
        <w:t xml:space="preserve">eporting </w:t>
      </w:r>
      <w:r w:rsidR="002B37BC">
        <w:rPr>
          <w:rFonts w:ascii="Calibri" w:hAnsi="Calibri"/>
          <w:szCs w:val="22"/>
        </w:rPr>
        <w:t>f</w:t>
      </w:r>
      <w:r w:rsidRPr="004B57EF">
        <w:rPr>
          <w:rFonts w:ascii="Calibri" w:hAnsi="Calibri"/>
          <w:szCs w:val="22"/>
        </w:rPr>
        <w:t xml:space="preserve">ormats, Accounts Payable </w:t>
      </w:r>
      <w:r w:rsidR="002B37BC">
        <w:rPr>
          <w:rFonts w:ascii="Calibri" w:hAnsi="Calibri"/>
          <w:szCs w:val="22"/>
        </w:rPr>
        <w:t>p</w:t>
      </w:r>
      <w:r w:rsidRPr="004B57EF">
        <w:rPr>
          <w:rFonts w:ascii="Calibri" w:hAnsi="Calibri"/>
          <w:szCs w:val="22"/>
        </w:rPr>
        <w:t xml:space="preserve">rocessing, </w:t>
      </w:r>
      <w:r w:rsidR="005E4A2F">
        <w:rPr>
          <w:rFonts w:ascii="Calibri" w:hAnsi="Calibri"/>
          <w:szCs w:val="22"/>
        </w:rPr>
        <w:t>p</w:t>
      </w:r>
      <w:r w:rsidRPr="004B57EF">
        <w:rPr>
          <w:rFonts w:ascii="Calibri" w:hAnsi="Calibri"/>
          <w:szCs w:val="22"/>
        </w:rPr>
        <w:t xml:space="preserve">ayroll input and processing, </w:t>
      </w:r>
      <w:r w:rsidR="002B37BC">
        <w:rPr>
          <w:rFonts w:ascii="Calibri" w:hAnsi="Calibri"/>
          <w:szCs w:val="22"/>
        </w:rPr>
        <w:t>c</w:t>
      </w:r>
      <w:r w:rsidRPr="004B57EF">
        <w:rPr>
          <w:rFonts w:ascii="Calibri" w:hAnsi="Calibri"/>
          <w:szCs w:val="22"/>
        </w:rPr>
        <w:t xml:space="preserve">ash </w:t>
      </w:r>
      <w:r w:rsidR="002B37BC">
        <w:rPr>
          <w:rFonts w:ascii="Calibri" w:hAnsi="Calibri"/>
          <w:szCs w:val="22"/>
        </w:rPr>
        <w:t>r</w:t>
      </w:r>
      <w:r w:rsidRPr="004B57EF">
        <w:rPr>
          <w:rFonts w:ascii="Calibri" w:hAnsi="Calibri"/>
          <w:szCs w:val="22"/>
        </w:rPr>
        <w:t xml:space="preserve">eceipts input, </w:t>
      </w:r>
      <w:r w:rsidR="002B37BC">
        <w:rPr>
          <w:rFonts w:ascii="Calibri" w:hAnsi="Calibri"/>
          <w:szCs w:val="22"/>
        </w:rPr>
        <w:t>j</w:t>
      </w:r>
      <w:r w:rsidRPr="004B57EF">
        <w:rPr>
          <w:rFonts w:ascii="Calibri" w:hAnsi="Calibri"/>
          <w:szCs w:val="22"/>
        </w:rPr>
        <w:t xml:space="preserve">ournal </w:t>
      </w:r>
      <w:r w:rsidR="002B37BC">
        <w:rPr>
          <w:rFonts w:ascii="Calibri" w:hAnsi="Calibri"/>
          <w:szCs w:val="22"/>
        </w:rPr>
        <w:t>e</w:t>
      </w:r>
      <w:r w:rsidRPr="004B57EF">
        <w:rPr>
          <w:rFonts w:ascii="Calibri" w:hAnsi="Calibri"/>
          <w:szCs w:val="22"/>
        </w:rPr>
        <w:t>ntries for Gener</w:t>
      </w:r>
      <w:r w:rsidR="00B52450" w:rsidRPr="004B57EF">
        <w:rPr>
          <w:rFonts w:ascii="Calibri" w:hAnsi="Calibri"/>
          <w:szCs w:val="22"/>
        </w:rPr>
        <w:t>al Ledger, Form 1099 reporting</w:t>
      </w:r>
      <w:r w:rsidRPr="004B57EF">
        <w:rPr>
          <w:rFonts w:ascii="Calibri" w:hAnsi="Calibri"/>
          <w:szCs w:val="22"/>
        </w:rPr>
        <w:t xml:space="preserve">, and Form 990 reporting as well as </w:t>
      </w:r>
      <w:r w:rsidR="005E4A2F">
        <w:rPr>
          <w:rFonts w:ascii="Calibri" w:hAnsi="Calibri"/>
          <w:szCs w:val="22"/>
        </w:rPr>
        <w:t>b</w:t>
      </w:r>
      <w:r w:rsidRPr="004B57EF">
        <w:rPr>
          <w:rFonts w:ascii="Calibri" w:hAnsi="Calibri"/>
          <w:szCs w:val="22"/>
        </w:rPr>
        <w:t xml:space="preserve">ank </w:t>
      </w:r>
      <w:r w:rsidR="005E4A2F">
        <w:rPr>
          <w:rFonts w:ascii="Calibri" w:hAnsi="Calibri"/>
          <w:szCs w:val="22"/>
        </w:rPr>
        <w:t>r</w:t>
      </w:r>
      <w:r w:rsidRPr="004B57EF">
        <w:rPr>
          <w:rFonts w:ascii="Calibri" w:hAnsi="Calibri"/>
          <w:szCs w:val="22"/>
        </w:rPr>
        <w:t>econciliations and any other accounting as required</w:t>
      </w:r>
      <w:r w:rsidR="000225AF">
        <w:rPr>
          <w:rFonts w:ascii="Calibri" w:hAnsi="Calibri"/>
          <w:szCs w:val="22"/>
        </w:rPr>
        <w:t xml:space="preserve">. </w:t>
      </w:r>
    </w:p>
    <w:p w14:paraId="612A1358" w14:textId="77777777" w:rsidR="004971EF" w:rsidRPr="004B57EF" w:rsidRDefault="004971EF" w:rsidP="000225AF">
      <w:pPr>
        <w:pStyle w:val="Heading2"/>
      </w:pPr>
      <w:bookmarkStart w:id="23" w:name="_Toc517542153"/>
      <w:bookmarkStart w:id="24" w:name="_Toc517542316"/>
      <w:bookmarkStart w:id="25" w:name="_Toc517542505"/>
      <w:bookmarkStart w:id="26" w:name="_Toc517543125"/>
      <w:bookmarkStart w:id="27" w:name="_Toc26371245"/>
      <w:r w:rsidRPr="004B57EF">
        <w:t>STAFF</w:t>
      </w:r>
      <w:bookmarkEnd w:id="23"/>
      <w:bookmarkEnd w:id="24"/>
      <w:bookmarkEnd w:id="25"/>
      <w:bookmarkEnd w:id="26"/>
      <w:bookmarkEnd w:id="27"/>
    </w:p>
    <w:p w14:paraId="26350843" w14:textId="002AB6EF" w:rsidR="004971EF" w:rsidRPr="004B57EF" w:rsidRDefault="00355B7A" w:rsidP="0036210A">
      <w:pPr>
        <w:pStyle w:val="BodyText"/>
        <w:spacing w:before="0" w:beforeAutospacing="0"/>
        <w:jc w:val="left"/>
        <w:rPr>
          <w:rFonts w:ascii="Calibri" w:hAnsi="Calibri"/>
          <w:szCs w:val="22"/>
          <w:highlight w:val="yellow"/>
        </w:rPr>
      </w:pPr>
      <w:r>
        <w:rPr>
          <w:rFonts w:ascii="Calibri" w:hAnsi="Calibri"/>
          <w:szCs w:val="22"/>
        </w:rPr>
        <w:t xml:space="preserve">Under the direction of the </w:t>
      </w:r>
      <w:r w:rsidR="000A14BD">
        <w:rPr>
          <w:rFonts w:ascii="Calibri" w:hAnsi="Calibri"/>
          <w:szCs w:val="22"/>
        </w:rPr>
        <w:t>executive director</w:t>
      </w:r>
      <w:r>
        <w:rPr>
          <w:rFonts w:ascii="Calibri" w:hAnsi="Calibri"/>
          <w:szCs w:val="22"/>
        </w:rPr>
        <w:t xml:space="preserve">, </w:t>
      </w:r>
      <w:r w:rsidR="006E4170">
        <w:rPr>
          <w:rFonts w:ascii="Calibri" w:hAnsi="Calibri"/>
          <w:szCs w:val="22"/>
        </w:rPr>
        <w:t>OCH’s</w:t>
      </w:r>
      <w:r w:rsidR="004971EF" w:rsidRPr="004B57EF">
        <w:rPr>
          <w:rFonts w:ascii="Calibri" w:hAnsi="Calibri"/>
          <w:szCs w:val="22"/>
        </w:rPr>
        <w:t xml:space="preserve"> </w:t>
      </w:r>
      <w:r w:rsidR="00F4216D">
        <w:rPr>
          <w:rFonts w:ascii="Calibri" w:hAnsi="Calibri"/>
          <w:szCs w:val="22"/>
        </w:rPr>
        <w:t>director of operations</w:t>
      </w:r>
      <w:r w:rsidR="004971EF" w:rsidRPr="004B57EF">
        <w:rPr>
          <w:rFonts w:ascii="Calibri" w:hAnsi="Calibri"/>
          <w:szCs w:val="22"/>
        </w:rPr>
        <w:t xml:space="preserve"> implements general and daily financial management and reporting</w:t>
      </w:r>
      <w:r w:rsidR="00B52450" w:rsidRPr="004B57EF">
        <w:rPr>
          <w:rFonts w:ascii="Calibri" w:hAnsi="Calibri"/>
          <w:szCs w:val="22"/>
        </w:rPr>
        <w:t xml:space="preserve">. </w:t>
      </w:r>
      <w:proofErr w:type="gramStart"/>
      <w:r w:rsidR="004971EF" w:rsidRPr="004B57EF">
        <w:rPr>
          <w:rFonts w:ascii="Calibri" w:hAnsi="Calibri"/>
          <w:szCs w:val="22"/>
        </w:rPr>
        <w:t xml:space="preserve">The </w:t>
      </w:r>
      <w:r w:rsidR="00F716D1">
        <w:rPr>
          <w:rFonts w:ascii="Calibri" w:hAnsi="Calibri"/>
          <w:szCs w:val="22"/>
        </w:rPr>
        <w:t xml:space="preserve"> director</w:t>
      </w:r>
      <w:proofErr w:type="gramEnd"/>
      <w:r w:rsidR="00F716D1">
        <w:rPr>
          <w:rFonts w:ascii="Calibri" w:hAnsi="Calibri"/>
          <w:szCs w:val="22"/>
        </w:rPr>
        <w:t xml:space="preserve"> of operations</w:t>
      </w:r>
      <w:r w:rsidR="004971EF" w:rsidRPr="004B57EF">
        <w:rPr>
          <w:rFonts w:ascii="Calibri" w:hAnsi="Calibri"/>
          <w:szCs w:val="22"/>
        </w:rPr>
        <w:t xml:space="preserve"> acts as the primary fiscal agent, implementing all financial policies and procedures. </w:t>
      </w:r>
      <w:r w:rsidR="00196294">
        <w:rPr>
          <w:rFonts w:ascii="Calibri" w:hAnsi="Calibri"/>
          <w:szCs w:val="22"/>
        </w:rPr>
        <w:t>T</w:t>
      </w:r>
      <w:r w:rsidR="004971EF" w:rsidRPr="004B57EF">
        <w:rPr>
          <w:rFonts w:ascii="Calibri" w:hAnsi="Calibri"/>
          <w:szCs w:val="22"/>
        </w:rPr>
        <w:t xml:space="preserve">he </w:t>
      </w:r>
      <w:r w:rsidR="000A14BD" w:rsidRPr="004B57EF">
        <w:rPr>
          <w:rFonts w:ascii="Calibri" w:hAnsi="Calibri"/>
          <w:szCs w:val="22"/>
        </w:rPr>
        <w:t>executive director</w:t>
      </w:r>
      <w:r w:rsidR="004971EF" w:rsidRPr="004B57EF">
        <w:rPr>
          <w:rFonts w:ascii="Calibri" w:hAnsi="Calibri"/>
          <w:szCs w:val="22"/>
        </w:rPr>
        <w:t xml:space="preserve"> develop</w:t>
      </w:r>
      <w:r w:rsidR="00851C15">
        <w:rPr>
          <w:rFonts w:ascii="Calibri" w:hAnsi="Calibri"/>
          <w:szCs w:val="22"/>
        </w:rPr>
        <w:t>s</w:t>
      </w:r>
      <w:r w:rsidR="004971EF" w:rsidRPr="004B57EF">
        <w:rPr>
          <w:rFonts w:ascii="Calibri" w:hAnsi="Calibri"/>
          <w:szCs w:val="22"/>
        </w:rPr>
        <w:t xml:space="preserve"> and present</w:t>
      </w:r>
      <w:r w:rsidR="00851C15">
        <w:rPr>
          <w:rFonts w:ascii="Calibri" w:hAnsi="Calibri"/>
          <w:szCs w:val="22"/>
        </w:rPr>
        <w:t>s</w:t>
      </w:r>
      <w:r w:rsidR="004971EF" w:rsidRPr="004B57EF">
        <w:rPr>
          <w:rFonts w:ascii="Calibri" w:hAnsi="Calibri"/>
          <w:szCs w:val="22"/>
        </w:rPr>
        <w:t xml:space="preserve"> </w:t>
      </w:r>
      <w:r w:rsidR="00AA326F">
        <w:rPr>
          <w:rFonts w:ascii="Calibri" w:hAnsi="Calibri"/>
          <w:szCs w:val="22"/>
        </w:rPr>
        <w:t>personnel expenses</w:t>
      </w:r>
      <w:r w:rsidR="004971EF" w:rsidRPr="004B57EF">
        <w:rPr>
          <w:rFonts w:ascii="Calibri" w:hAnsi="Calibri"/>
          <w:szCs w:val="22"/>
        </w:rPr>
        <w:t xml:space="preserve"> to the Board of Directors </w:t>
      </w:r>
      <w:r w:rsidR="00601FC2">
        <w:rPr>
          <w:rFonts w:ascii="Calibri" w:hAnsi="Calibri"/>
          <w:szCs w:val="22"/>
        </w:rPr>
        <w:t xml:space="preserve">each year </w:t>
      </w:r>
      <w:r w:rsidR="004971EF" w:rsidRPr="004B57EF">
        <w:rPr>
          <w:rFonts w:ascii="Calibri" w:hAnsi="Calibri"/>
          <w:szCs w:val="22"/>
        </w:rPr>
        <w:t>for approval</w:t>
      </w:r>
      <w:r w:rsidR="00601FC2">
        <w:rPr>
          <w:rFonts w:ascii="Calibri" w:hAnsi="Calibri"/>
          <w:szCs w:val="22"/>
        </w:rPr>
        <w:t xml:space="preserve"> as part of the annual budget</w:t>
      </w:r>
      <w:r w:rsidR="00DB6972" w:rsidRPr="004B57EF">
        <w:rPr>
          <w:rFonts w:ascii="Calibri" w:hAnsi="Calibri"/>
          <w:szCs w:val="22"/>
        </w:rPr>
        <w:t>.</w:t>
      </w:r>
      <w:r w:rsidR="004971EF" w:rsidRPr="004B57EF">
        <w:rPr>
          <w:rFonts w:ascii="Calibri" w:hAnsi="Calibri"/>
          <w:szCs w:val="22"/>
        </w:rPr>
        <w:t xml:space="preserve"> The </w:t>
      </w:r>
      <w:r w:rsidR="000A14BD" w:rsidRPr="004B57EF">
        <w:rPr>
          <w:rFonts w:ascii="Calibri" w:hAnsi="Calibri"/>
          <w:szCs w:val="22"/>
        </w:rPr>
        <w:t>executive director</w:t>
      </w:r>
      <w:r w:rsidR="004971EF" w:rsidRPr="004B57EF">
        <w:rPr>
          <w:rFonts w:ascii="Calibri" w:hAnsi="Calibri"/>
          <w:szCs w:val="22"/>
        </w:rPr>
        <w:t xml:space="preserve"> </w:t>
      </w:r>
      <w:r w:rsidR="0064542E">
        <w:rPr>
          <w:rFonts w:ascii="Calibri" w:hAnsi="Calibri"/>
          <w:szCs w:val="22"/>
        </w:rPr>
        <w:t>is</w:t>
      </w:r>
      <w:r w:rsidR="004971EF" w:rsidRPr="004B57EF">
        <w:rPr>
          <w:rFonts w:ascii="Calibri" w:hAnsi="Calibri"/>
          <w:szCs w:val="22"/>
        </w:rPr>
        <w:t xml:space="preserve"> also responsible for preparing the annual operational budget for approval by the Board, financial reports analyzing performance to the budget</w:t>
      </w:r>
      <w:r w:rsidR="00935F73" w:rsidRPr="004B57EF">
        <w:rPr>
          <w:rFonts w:ascii="Calibri" w:hAnsi="Calibri"/>
          <w:szCs w:val="22"/>
        </w:rPr>
        <w:t>,</w:t>
      </w:r>
      <w:r w:rsidR="004971EF" w:rsidRPr="004B57EF">
        <w:rPr>
          <w:rFonts w:ascii="Calibri" w:hAnsi="Calibri"/>
          <w:szCs w:val="22"/>
        </w:rPr>
        <w:t xml:space="preserve"> and periodic cost and productivity analyses.</w:t>
      </w:r>
    </w:p>
    <w:p w14:paraId="5B8ABE64" w14:textId="77777777" w:rsidR="004971EF" w:rsidRPr="00483FBE" w:rsidRDefault="004971EF" w:rsidP="000225AF">
      <w:pPr>
        <w:pStyle w:val="Heading2"/>
      </w:pPr>
      <w:bookmarkStart w:id="28" w:name="_Toc517542154"/>
      <w:bookmarkStart w:id="29" w:name="_Toc517542317"/>
      <w:bookmarkStart w:id="30" w:name="_Toc517542506"/>
      <w:bookmarkStart w:id="31" w:name="_Toc517543126"/>
      <w:bookmarkStart w:id="32" w:name="_Toc26371246"/>
      <w:r w:rsidRPr="00483FBE">
        <w:t>BUDGETING &amp; REPORTING</w:t>
      </w:r>
      <w:bookmarkEnd w:id="28"/>
      <w:bookmarkEnd w:id="29"/>
      <w:bookmarkEnd w:id="30"/>
      <w:bookmarkEnd w:id="31"/>
      <w:bookmarkEnd w:id="32"/>
    </w:p>
    <w:p w14:paraId="22778344" w14:textId="7238C8AF" w:rsidR="004971EF" w:rsidRPr="004B57EF" w:rsidRDefault="006E4170" w:rsidP="00622F94">
      <w:pPr>
        <w:pStyle w:val="BodyTextIndent"/>
        <w:spacing w:after="100" w:afterAutospacing="1"/>
        <w:ind w:left="0"/>
        <w:rPr>
          <w:rFonts w:ascii="Calibri" w:hAnsi="Calibri"/>
          <w:szCs w:val="22"/>
        </w:rPr>
      </w:pPr>
      <w:r>
        <w:rPr>
          <w:rFonts w:ascii="Calibri" w:hAnsi="Calibri"/>
          <w:szCs w:val="22"/>
        </w:rPr>
        <w:t>OCH</w:t>
      </w:r>
      <w:r w:rsidR="00F85EAA" w:rsidRPr="004B57EF">
        <w:rPr>
          <w:rFonts w:ascii="Calibri" w:hAnsi="Calibri"/>
          <w:szCs w:val="22"/>
        </w:rPr>
        <w:t xml:space="preserve"> </w:t>
      </w:r>
      <w:r w:rsidR="008417C0" w:rsidRPr="004B57EF">
        <w:rPr>
          <w:rFonts w:ascii="Calibri" w:hAnsi="Calibri"/>
          <w:szCs w:val="22"/>
        </w:rPr>
        <w:t xml:space="preserve">regularly </w:t>
      </w:r>
      <w:r w:rsidR="004971EF" w:rsidRPr="004B57EF">
        <w:rPr>
          <w:rFonts w:ascii="Calibri" w:hAnsi="Calibri"/>
          <w:szCs w:val="22"/>
        </w:rPr>
        <w:t>prepare</w:t>
      </w:r>
      <w:r w:rsidR="008417C0" w:rsidRPr="004B57EF">
        <w:rPr>
          <w:rFonts w:ascii="Calibri" w:hAnsi="Calibri"/>
          <w:szCs w:val="22"/>
        </w:rPr>
        <w:t>s</w:t>
      </w:r>
      <w:r w:rsidR="004971EF" w:rsidRPr="004B57EF">
        <w:rPr>
          <w:rFonts w:ascii="Calibri" w:hAnsi="Calibri"/>
          <w:szCs w:val="22"/>
        </w:rPr>
        <w:t xml:space="preserve"> both internal and external financial statements</w:t>
      </w:r>
      <w:r w:rsidR="00DB6972" w:rsidRPr="004B57EF">
        <w:rPr>
          <w:rFonts w:ascii="Calibri" w:hAnsi="Calibri"/>
          <w:szCs w:val="22"/>
        </w:rPr>
        <w:t>.</w:t>
      </w:r>
      <w:r w:rsidR="004971EF" w:rsidRPr="004B57EF">
        <w:rPr>
          <w:rFonts w:ascii="Calibri" w:hAnsi="Calibri"/>
          <w:szCs w:val="22"/>
        </w:rPr>
        <w:t xml:space="preserve"> </w:t>
      </w:r>
      <w:r>
        <w:rPr>
          <w:rFonts w:ascii="Calibri" w:hAnsi="Calibri"/>
          <w:szCs w:val="22"/>
        </w:rPr>
        <w:t xml:space="preserve">OCH </w:t>
      </w:r>
      <w:r w:rsidR="008417C0" w:rsidRPr="004B57EF">
        <w:rPr>
          <w:rFonts w:ascii="Calibri" w:hAnsi="Calibri"/>
          <w:szCs w:val="22"/>
        </w:rPr>
        <w:t xml:space="preserve">financial statements are </w:t>
      </w:r>
      <w:r w:rsidR="004971EF" w:rsidRPr="004B57EF">
        <w:rPr>
          <w:rFonts w:ascii="Calibri" w:hAnsi="Calibri"/>
          <w:szCs w:val="22"/>
        </w:rPr>
        <w:t xml:space="preserve">prepared on the </w:t>
      </w:r>
      <w:r w:rsidR="00196294">
        <w:rPr>
          <w:rFonts w:ascii="Calibri" w:hAnsi="Calibri"/>
          <w:szCs w:val="22"/>
        </w:rPr>
        <w:t>accrual</w:t>
      </w:r>
      <w:r w:rsidR="00196294" w:rsidRPr="00483FBE">
        <w:rPr>
          <w:rFonts w:ascii="Calibri" w:hAnsi="Calibri"/>
          <w:szCs w:val="22"/>
        </w:rPr>
        <w:t xml:space="preserve"> </w:t>
      </w:r>
      <w:r w:rsidR="004971EF" w:rsidRPr="00483FBE">
        <w:rPr>
          <w:rFonts w:ascii="Calibri" w:hAnsi="Calibri"/>
          <w:szCs w:val="22"/>
        </w:rPr>
        <w:t>basis</w:t>
      </w:r>
      <w:r w:rsidR="004971EF" w:rsidRPr="004B57EF">
        <w:rPr>
          <w:rFonts w:ascii="Calibri" w:hAnsi="Calibri"/>
          <w:szCs w:val="22"/>
        </w:rPr>
        <w:t xml:space="preserve">. </w:t>
      </w:r>
      <w:r w:rsidR="00002473" w:rsidRPr="004B57EF">
        <w:rPr>
          <w:rFonts w:ascii="Calibri" w:hAnsi="Calibri"/>
          <w:szCs w:val="22"/>
        </w:rPr>
        <w:t>P</w:t>
      </w:r>
      <w:r w:rsidR="004971EF" w:rsidRPr="004B57EF">
        <w:rPr>
          <w:rFonts w:ascii="Calibri" w:hAnsi="Calibri"/>
          <w:szCs w:val="22"/>
        </w:rPr>
        <w:t xml:space="preserve">resentation of the Financial Statements shall </w:t>
      </w:r>
      <w:r w:rsidR="00002473" w:rsidRPr="004B57EF">
        <w:rPr>
          <w:rFonts w:ascii="Calibri" w:hAnsi="Calibri"/>
          <w:szCs w:val="22"/>
        </w:rPr>
        <w:t>describe</w:t>
      </w:r>
      <w:r w:rsidR="004971EF" w:rsidRPr="004B57EF">
        <w:rPr>
          <w:rFonts w:ascii="Calibri" w:hAnsi="Calibri"/>
          <w:szCs w:val="22"/>
        </w:rPr>
        <w:t xml:space="preserve"> net assets and revenues, expenses, gains, and losses</w:t>
      </w:r>
      <w:r w:rsidR="00002473" w:rsidRPr="004B57EF">
        <w:rPr>
          <w:rFonts w:ascii="Calibri" w:hAnsi="Calibri"/>
          <w:szCs w:val="22"/>
        </w:rPr>
        <w:t>,</w:t>
      </w:r>
      <w:r w:rsidR="004971EF" w:rsidRPr="004B57EF">
        <w:rPr>
          <w:rFonts w:ascii="Calibri" w:hAnsi="Calibri"/>
          <w:szCs w:val="22"/>
        </w:rPr>
        <w:t xml:space="preserve"> classified based on the existence or absence of donor-imposed restrictions. Accordingly, the net assets of </w:t>
      </w:r>
      <w:r>
        <w:rPr>
          <w:rFonts w:ascii="Calibri" w:hAnsi="Calibri"/>
          <w:szCs w:val="22"/>
        </w:rPr>
        <w:t xml:space="preserve">OCH </w:t>
      </w:r>
      <w:r w:rsidR="004971EF" w:rsidRPr="004B57EF">
        <w:rPr>
          <w:rFonts w:ascii="Calibri" w:hAnsi="Calibri"/>
          <w:szCs w:val="22"/>
        </w:rPr>
        <w:t xml:space="preserve">and changes </w:t>
      </w:r>
      <w:r w:rsidR="00196294">
        <w:rPr>
          <w:rFonts w:ascii="Calibri" w:hAnsi="Calibri"/>
          <w:szCs w:val="22"/>
        </w:rPr>
        <w:t>shall be recorded as unrestricted and restricted</w:t>
      </w:r>
      <w:r w:rsidR="004971EF" w:rsidRPr="004B57EF">
        <w:rPr>
          <w:rFonts w:ascii="Calibri" w:hAnsi="Calibri"/>
          <w:szCs w:val="22"/>
        </w:rPr>
        <w:t xml:space="preserve">. </w:t>
      </w:r>
    </w:p>
    <w:p w14:paraId="5DF3963A" w14:textId="478E7CC9" w:rsidR="004971EF" w:rsidRPr="004B57EF" w:rsidRDefault="004971EF" w:rsidP="002D69B8">
      <w:pPr>
        <w:spacing w:before="100" w:beforeAutospacing="1" w:after="100" w:afterAutospacing="1"/>
        <w:rPr>
          <w:rFonts w:ascii="Calibri" w:hAnsi="Calibri"/>
          <w:szCs w:val="22"/>
        </w:rPr>
      </w:pPr>
      <w:r w:rsidRPr="004B57EF">
        <w:rPr>
          <w:rFonts w:ascii="Calibri" w:hAnsi="Calibri"/>
          <w:szCs w:val="22"/>
        </w:rPr>
        <w:lastRenderedPageBreak/>
        <w:t xml:space="preserve">Unrestricted net assets include amounts that are not subject to imposed stipulations that are used to account for resources available to carry out the purposes of </w:t>
      </w:r>
      <w:r w:rsidR="006E4170">
        <w:rPr>
          <w:rFonts w:ascii="Calibri" w:hAnsi="Calibri"/>
          <w:szCs w:val="22"/>
        </w:rPr>
        <w:t>OCH</w:t>
      </w:r>
      <w:r w:rsidR="00F85EAA" w:rsidRPr="004B57EF">
        <w:rPr>
          <w:rFonts w:ascii="Calibri" w:hAnsi="Calibri"/>
          <w:szCs w:val="22"/>
        </w:rPr>
        <w:t xml:space="preserve"> </w:t>
      </w:r>
      <w:r w:rsidRPr="004B57EF">
        <w:rPr>
          <w:rFonts w:ascii="Calibri" w:hAnsi="Calibri"/>
          <w:szCs w:val="22"/>
        </w:rPr>
        <w:t>in accordance with the limitations of its charter and bylaws. The principal sources of unrestricted funds are grants, contributions</w:t>
      </w:r>
      <w:r w:rsidR="00C62E85" w:rsidRPr="004B57EF">
        <w:rPr>
          <w:rFonts w:ascii="Calibri" w:hAnsi="Calibri"/>
          <w:szCs w:val="22"/>
        </w:rPr>
        <w:t>,</w:t>
      </w:r>
      <w:r w:rsidRPr="004B57EF">
        <w:rPr>
          <w:rFonts w:ascii="Calibri" w:hAnsi="Calibri"/>
          <w:szCs w:val="22"/>
        </w:rPr>
        <w:t xml:space="preserve"> and investment income. </w:t>
      </w:r>
    </w:p>
    <w:p w14:paraId="2A8E8C86" w14:textId="7F3CEA2E" w:rsidR="004971EF" w:rsidRPr="004B57EF" w:rsidRDefault="00B52114" w:rsidP="00A779A7">
      <w:pPr>
        <w:pStyle w:val="BodyText"/>
        <w:jc w:val="left"/>
        <w:rPr>
          <w:rFonts w:ascii="Calibri" w:hAnsi="Calibri"/>
          <w:szCs w:val="22"/>
        </w:rPr>
      </w:pPr>
      <w:r>
        <w:rPr>
          <w:rFonts w:ascii="Calibri" w:hAnsi="Calibri"/>
          <w:szCs w:val="22"/>
        </w:rPr>
        <w:t>R</w:t>
      </w:r>
      <w:r w:rsidR="004971EF" w:rsidRPr="004B57EF">
        <w:rPr>
          <w:rFonts w:ascii="Calibri" w:hAnsi="Calibri"/>
          <w:szCs w:val="22"/>
        </w:rPr>
        <w:t>estricted net assets are those resources available for use only for purposes specified by the donor or grantor</w:t>
      </w:r>
      <w:r w:rsidR="00CC3447">
        <w:rPr>
          <w:rFonts w:ascii="Calibri" w:hAnsi="Calibri"/>
          <w:szCs w:val="22"/>
        </w:rPr>
        <w:t>.</w:t>
      </w:r>
      <w:r w:rsidR="004971EF" w:rsidRPr="004B57EF">
        <w:rPr>
          <w:rFonts w:ascii="Calibri" w:hAnsi="Calibri"/>
          <w:szCs w:val="22"/>
        </w:rPr>
        <w:t xml:space="preserve"> Such resources originate from grants and contributions restricted </w:t>
      </w:r>
      <w:proofErr w:type="gramStart"/>
      <w:r w:rsidR="004971EF" w:rsidRPr="004B57EF">
        <w:rPr>
          <w:rFonts w:ascii="Calibri" w:hAnsi="Calibri"/>
          <w:szCs w:val="22"/>
        </w:rPr>
        <w:t>for</w:t>
      </w:r>
      <w:proofErr w:type="gramEnd"/>
      <w:r w:rsidR="004971EF" w:rsidRPr="004B57EF">
        <w:rPr>
          <w:rFonts w:ascii="Calibri" w:hAnsi="Calibri"/>
          <w:szCs w:val="22"/>
        </w:rPr>
        <w:t xml:space="preserve"> specific purposes or a specific future time frame</w:t>
      </w:r>
      <w:r w:rsidR="000D7A38">
        <w:rPr>
          <w:rFonts w:ascii="Calibri" w:hAnsi="Calibri"/>
          <w:szCs w:val="22"/>
        </w:rPr>
        <w:t xml:space="preserve"> or </w:t>
      </w:r>
      <w:r w:rsidR="004971EF" w:rsidRPr="004B57EF">
        <w:rPr>
          <w:rFonts w:ascii="Calibri" w:hAnsi="Calibri"/>
          <w:szCs w:val="22"/>
        </w:rPr>
        <w:t xml:space="preserve">that are required to be maintained permanently, but which </w:t>
      </w:r>
      <w:r w:rsidR="006E4170">
        <w:rPr>
          <w:rFonts w:ascii="Calibri" w:hAnsi="Calibri"/>
          <w:szCs w:val="22"/>
        </w:rPr>
        <w:t>OCH</w:t>
      </w:r>
      <w:r w:rsidR="004971EF" w:rsidRPr="004B57EF">
        <w:rPr>
          <w:rFonts w:ascii="Calibri" w:hAnsi="Calibri"/>
          <w:szCs w:val="22"/>
        </w:rPr>
        <w:t xml:space="preserve"> is allowed to use up or to expend all or part of the income that is derived from the donated assets.</w:t>
      </w:r>
    </w:p>
    <w:p w14:paraId="39B1ACB3" w14:textId="77777777" w:rsidR="004971EF" w:rsidRPr="004B57EF" w:rsidRDefault="004971EF" w:rsidP="000225AF">
      <w:pPr>
        <w:pStyle w:val="Heading2"/>
      </w:pPr>
      <w:bookmarkStart w:id="33" w:name="_Toc517542156"/>
      <w:bookmarkStart w:id="34" w:name="_Toc517542319"/>
      <w:bookmarkStart w:id="35" w:name="_Toc517542508"/>
      <w:bookmarkStart w:id="36" w:name="_Toc517543128"/>
      <w:bookmarkStart w:id="37" w:name="_Toc26371247"/>
      <w:r w:rsidRPr="004B57EF">
        <w:t>INTERNAL REPORTING</w:t>
      </w:r>
      <w:bookmarkEnd w:id="33"/>
      <w:bookmarkEnd w:id="34"/>
      <w:bookmarkEnd w:id="35"/>
      <w:bookmarkEnd w:id="36"/>
      <w:bookmarkEnd w:id="37"/>
      <w:r w:rsidRPr="004B57EF">
        <w:t xml:space="preserve"> </w:t>
      </w:r>
    </w:p>
    <w:p w14:paraId="703B1575" w14:textId="658E1AB5" w:rsidR="004971EF" w:rsidRPr="004B57EF" w:rsidRDefault="004971EF" w:rsidP="18924157">
      <w:pPr>
        <w:spacing w:after="100" w:afterAutospacing="1"/>
        <w:rPr>
          <w:rFonts w:ascii="Calibri" w:hAnsi="Calibri"/>
        </w:rPr>
      </w:pPr>
      <w:r w:rsidRPr="18924157">
        <w:rPr>
          <w:rFonts w:ascii="Calibri" w:hAnsi="Calibri"/>
        </w:rPr>
        <w:t>Financial Statement</w:t>
      </w:r>
      <w:r w:rsidR="008417C0" w:rsidRPr="18924157">
        <w:rPr>
          <w:rFonts w:ascii="Calibri" w:hAnsi="Calibri"/>
        </w:rPr>
        <w:t>s</w:t>
      </w:r>
      <w:r w:rsidRPr="18924157">
        <w:rPr>
          <w:rFonts w:ascii="Calibri" w:hAnsi="Calibri"/>
        </w:rPr>
        <w:t xml:space="preserve"> shall be prepared</w:t>
      </w:r>
      <w:r w:rsidR="001B7A65" w:rsidRPr="18924157">
        <w:rPr>
          <w:rFonts w:ascii="Calibri" w:hAnsi="Calibri"/>
        </w:rPr>
        <w:t xml:space="preserve"> </w:t>
      </w:r>
      <w:r w:rsidR="00821C9E" w:rsidRPr="18924157">
        <w:rPr>
          <w:rFonts w:ascii="Calibri" w:hAnsi="Calibri"/>
        </w:rPr>
        <w:t>at least quarterly</w:t>
      </w:r>
      <w:r w:rsidR="000225AF" w:rsidRPr="18924157">
        <w:rPr>
          <w:rFonts w:ascii="Calibri" w:hAnsi="Calibri"/>
        </w:rPr>
        <w:t xml:space="preserve">. </w:t>
      </w:r>
      <w:r w:rsidR="008417C0" w:rsidRPr="18924157">
        <w:rPr>
          <w:rFonts w:ascii="Calibri" w:hAnsi="Calibri"/>
        </w:rPr>
        <w:t xml:space="preserve">The Financial Statements </w:t>
      </w:r>
      <w:r w:rsidRPr="18924157">
        <w:rPr>
          <w:rFonts w:ascii="Calibri" w:hAnsi="Calibri"/>
        </w:rPr>
        <w:t xml:space="preserve">include information about </w:t>
      </w:r>
      <w:r w:rsidR="00080466" w:rsidRPr="18924157">
        <w:rPr>
          <w:rFonts w:ascii="Calibri" w:hAnsi="Calibri"/>
        </w:rPr>
        <w:t>OCH f</w:t>
      </w:r>
      <w:r w:rsidRPr="18924157">
        <w:rPr>
          <w:rFonts w:ascii="Calibri" w:hAnsi="Calibri"/>
        </w:rPr>
        <w:t xml:space="preserve">unds and cash position as of the end of each month and </w:t>
      </w:r>
      <w:r w:rsidR="008417C0" w:rsidRPr="18924157">
        <w:rPr>
          <w:rFonts w:ascii="Calibri" w:hAnsi="Calibri"/>
        </w:rPr>
        <w:t>are reviewed b</w:t>
      </w:r>
      <w:r w:rsidR="003B4781" w:rsidRPr="18924157">
        <w:rPr>
          <w:rFonts w:ascii="Calibri" w:hAnsi="Calibri"/>
        </w:rPr>
        <w:t xml:space="preserve">y </w:t>
      </w:r>
      <w:r w:rsidRPr="18924157">
        <w:rPr>
          <w:rFonts w:ascii="Calibri" w:hAnsi="Calibri"/>
        </w:rPr>
        <w:t xml:space="preserve">the </w:t>
      </w:r>
      <w:r w:rsidR="000A14BD" w:rsidRPr="18924157">
        <w:rPr>
          <w:rFonts w:ascii="Calibri" w:hAnsi="Calibri"/>
        </w:rPr>
        <w:t>executive director</w:t>
      </w:r>
      <w:r w:rsidR="003B4781" w:rsidRPr="18924157">
        <w:rPr>
          <w:rFonts w:ascii="Calibri" w:hAnsi="Calibri"/>
        </w:rPr>
        <w:t xml:space="preserve"> </w:t>
      </w:r>
      <w:r w:rsidRPr="18924157">
        <w:rPr>
          <w:rFonts w:ascii="Calibri" w:hAnsi="Calibri"/>
        </w:rPr>
        <w:t xml:space="preserve">prior to submission to the </w:t>
      </w:r>
      <w:r w:rsidR="001B7A65" w:rsidRPr="18924157">
        <w:rPr>
          <w:rFonts w:ascii="Calibri" w:hAnsi="Calibri"/>
        </w:rPr>
        <w:t>Finance Committee</w:t>
      </w:r>
      <w:r w:rsidR="000225AF" w:rsidRPr="18924157">
        <w:rPr>
          <w:rFonts w:ascii="Calibri" w:hAnsi="Calibri"/>
        </w:rPr>
        <w:t xml:space="preserve">. </w:t>
      </w:r>
      <w:r w:rsidRPr="18924157">
        <w:rPr>
          <w:rFonts w:ascii="Calibri" w:hAnsi="Calibri"/>
        </w:rPr>
        <w:t>The Financi</w:t>
      </w:r>
      <w:r w:rsidR="008417C0" w:rsidRPr="18924157">
        <w:rPr>
          <w:rFonts w:ascii="Calibri" w:hAnsi="Calibri"/>
        </w:rPr>
        <w:t>al Statements are</w:t>
      </w:r>
      <w:r w:rsidRPr="18924157">
        <w:rPr>
          <w:rFonts w:ascii="Calibri" w:hAnsi="Calibri"/>
        </w:rPr>
        <w:t xml:space="preserve"> submitted to the Board of Directors by the </w:t>
      </w:r>
      <w:r w:rsidR="00AF6D0D" w:rsidRPr="18924157">
        <w:rPr>
          <w:rFonts w:ascii="Calibri" w:hAnsi="Calibri"/>
        </w:rPr>
        <w:t xml:space="preserve">Board </w:t>
      </w:r>
      <w:r w:rsidRPr="18924157">
        <w:rPr>
          <w:rFonts w:ascii="Calibri" w:hAnsi="Calibri"/>
        </w:rPr>
        <w:t>Treasurer</w:t>
      </w:r>
      <w:r w:rsidR="00CD2181" w:rsidRPr="18924157">
        <w:rPr>
          <w:rFonts w:ascii="Calibri" w:hAnsi="Calibri"/>
        </w:rPr>
        <w:t xml:space="preserve"> quarterly</w:t>
      </w:r>
      <w:r w:rsidRPr="18924157">
        <w:rPr>
          <w:rFonts w:ascii="Calibri" w:hAnsi="Calibri"/>
        </w:rPr>
        <w:t xml:space="preserve"> for final </w:t>
      </w:r>
      <w:r w:rsidR="000B32E6" w:rsidRPr="18924157">
        <w:rPr>
          <w:rFonts w:ascii="Calibri" w:hAnsi="Calibri"/>
        </w:rPr>
        <w:t>review and approval</w:t>
      </w:r>
      <w:r w:rsidRPr="18924157">
        <w:rPr>
          <w:rFonts w:ascii="Calibri" w:hAnsi="Calibri"/>
        </w:rPr>
        <w:t>.</w:t>
      </w:r>
    </w:p>
    <w:p w14:paraId="25B31FD1" w14:textId="77777777" w:rsidR="00FC30AF" w:rsidRPr="004B57EF" w:rsidRDefault="00FC30AF" w:rsidP="000225AF">
      <w:pPr>
        <w:spacing w:before="100" w:beforeAutospacing="1"/>
        <w:rPr>
          <w:rFonts w:ascii="Calibri" w:hAnsi="Calibri"/>
          <w:b/>
          <w:szCs w:val="22"/>
        </w:rPr>
      </w:pPr>
      <w:r w:rsidRPr="004B57EF">
        <w:rPr>
          <w:rFonts w:ascii="Calibri" w:hAnsi="Calibri"/>
          <w:b/>
          <w:szCs w:val="22"/>
        </w:rPr>
        <w:t>FRAUD AND EMBEZZLEMENT</w:t>
      </w:r>
    </w:p>
    <w:p w14:paraId="63D86792" w14:textId="540BEC48" w:rsidR="00FC30AF" w:rsidRPr="004B57EF" w:rsidRDefault="00FC30AF" w:rsidP="002D69B8">
      <w:pPr>
        <w:spacing w:after="100" w:afterAutospacing="1"/>
        <w:rPr>
          <w:rFonts w:ascii="Calibri" w:hAnsi="Calibri"/>
          <w:szCs w:val="22"/>
        </w:rPr>
      </w:pPr>
      <w:r w:rsidRPr="004B57EF">
        <w:rPr>
          <w:rFonts w:ascii="Calibri" w:hAnsi="Calibri"/>
          <w:szCs w:val="22"/>
        </w:rPr>
        <w:t xml:space="preserve">The </w:t>
      </w:r>
      <w:r w:rsidR="000A14BD" w:rsidRPr="004B57EF">
        <w:rPr>
          <w:rFonts w:ascii="Calibri" w:hAnsi="Calibri"/>
          <w:szCs w:val="22"/>
        </w:rPr>
        <w:t>executive director</w:t>
      </w:r>
      <w:r w:rsidRPr="004B57EF">
        <w:rPr>
          <w:rFonts w:ascii="Calibri" w:hAnsi="Calibri"/>
          <w:szCs w:val="22"/>
        </w:rPr>
        <w:t xml:space="preserve"> will notify</w:t>
      </w:r>
      <w:r w:rsidR="003F19FC">
        <w:rPr>
          <w:rFonts w:ascii="Calibri" w:hAnsi="Calibri"/>
          <w:szCs w:val="22"/>
        </w:rPr>
        <w:t xml:space="preserve"> the necessary agencies,</w:t>
      </w:r>
      <w:r w:rsidRPr="004B57EF">
        <w:rPr>
          <w:rFonts w:ascii="Calibri" w:hAnsi="Calibri"/>
          <w:szCs w:val="22"/>
        </w:rPr>
        <w:t xml:space="preserve"> the Board </w:t>
      </w:r>
      <w:r w:rsidR="00601FC2">
        <w:rPr>
          <w:rFonts w:ascii="Calibri" w:hAnsi="Calibri"/>
          <w:szCs w:val="22"/>
        </w:rPr>
        <w:t>President</w:t>
      </w:r>
      <w:r w:rsidR="003F19FC">
        <w:rPr>
          <w:rFonts w:ascii="Calibri" w:hAnsi="Calibri"/>
          <w:szCs w:val="22"/>
        </w:rPr>
        <w:t>,</w:t>
      </w:r>
      <w:r w:rsidRPr="004B57EF">
        <w:rPr>
          <w:rFonts w:ascii="Calibri" w:hAnsi="Calibri"/>
          <w:szCs w:val="22"/>
        </w:rPr>
        <w:t xml:space="preserve"> and all major funding sources not later than one working day after the date </w:t>
      </w:r>
      <w:r w:rsidR="004B5953" w:rsidRPr="004B57EF">
        <w:rPr>
          <w:rFonts w:ascii="Calibri" w:hAnsi="Calibri"/>
          <w:szCs w:val="22"/>
        </w:rPr>
        <w:t>any</w:t>
      </w:r>
      <w:r w:rsidRPr="004B57EF">
        <w:rPr>
          <w:rFonts w:ascii="Calibri" w:hAnsi="Calibri"/>
          <w:szCs w:val="22"/>
        </w:rPr>
        <w:t xml:space="preserve"> alleged fraud activi</w:t>
      </w:r>
      <w:r w:rsidR="001B7A65" w:rsidRPr="004B57EF">
        <w:rPr>
          <w:rFonts w:ascii="Calibri" w:hAnsi="Calibri"/>
          <w:szCs w:val="22"/>
        </w:rPr>
        <w:t xml:space="preserve">ty comes to </w:t>
      </w:r>
      <w:r w:rsidR="00B97888">
        <w:rPr>
          <w:rFonts w:ascii="Calibri" w:hAnsi="Calibri"/>
          <w:szCs w:val="22"/>
        </w:rPr>
        <w:t>their</w:t>
      </w:r>
      <w:r w:rsidR="001B7A65" w:rsidRPr="004B57EF">
        <w:rPr>
          <w:rFonts w:ascii="Calibri" w:hAnsi="Calibri"/>
          <w:szCs w:val="22"/>
        </w:rPr>
        <w:t xml:space="preserve"> attention. </w:t>
      </w:r>
      <w:r w:rsidR="00505517" w:rsidRPr="004B57EF">
        <w:rPr>
          <w:rFonts w:ascii="Calibri" w:hAnsi="Calibri"/>
          <w:szCs w:val="22"/>
        </w:rPr>
        <w:t>Organizational personnel will develop the case and</w:t>
      </w:r>
      <w:r w:rsidR="001B7A65" w:rsidRPr="004B57EF">
        <w:rPr>
          <w:rFonts w:ascii="Calibri" w:hAnsi="Calibri"/>
          <w:szCs w:val="22"/>
        </w:rPr>
        <w:t xml:space="preserve"> notify the proper authorities.</w:t>
      </w:r>
      <w:r w:rsidR="00505517" w:rsidRPr="004B57EF">
        <w:rPr>
          <w:rFonts w:ascii="Calibri" w:hAnsi="Calibri"/>
          <w:szCs w:val="22"/>
        </w:rPr>
        <w:t xml:space="preserve"> If any fraud or embezzlement is identified as part of the annual financial audit and if the </w:t>
      </w:r>
      <w:r w:rsidR="000A14BD" w:rsidRPr="004B57EF">
        <w:rPr>
          <w:rFonts w:ascii="Calibri" w:hAnsi="Calibri"/>
          <w:szCs w:val="22"/>
        </w:rPr>
        <w:t>executive director</w:t>
      </w:r>
      <w:r w:rsidR="00505517" w:rsidRPr="004B57EF">
        <w:rPr>
          <w:rFonts w:ascii="Calibri" w:hAnsi="Calibri"/>
          <w:szCs w:val="22"/>
        </w:rPr>
        <w:t xml:space="preserve"> is implicated, the auditor </w:t>
      </w:r>
      <w:proofErr w:type="gramStart"/>
      <w:r w:rsidR="00505517" w:rsidRPr="004B57EF">
        <w:rPr>
          <w:rFonts w:ascii="Calibri" w:hAnsi="Calibri"/>
          <w:szCs w:val="22"/>
        </w:rPr>
        <w:t>shall</w:t>
      </w:r>
      <w:proofErr w:type="gramEnd"/>
      <w:r w:rsidR="00505517" w:rsidRPr="004B57EF">
        <w:rPr>
          <w:rFonts w:ascii="Calibri" w:hAnsi="Calibri"/>
          <w:szCs w:val="22"/>
        </w:rPr>
        <w:t xml:space="preserve"> info</w:t>
      </w:r>
      <w:r w:rsidR="004B5953" w:rsidRPr="004B57EF">
        <w:rPr>
          <w:rFonts w:ascii="Calibri" w:hAnsi="Calibri"/>
          <w:szCs w:val="22"/>
        </w:rPr>
        <w:t>rm the Board chair immediately</w:t>
      </w:r>
      <w:r w:rsidR="000225AF">
        <w:rPr>
          <w:rFonts w:ascii="Calibri" w:hAnsi="Calibri"/>
          <w:szCs w:val="22"/>
        </w:rPr>
        <w:t xml:space="preserve">. </w:t>
      </w:r>
      <w:r w:rsidR="00E6610F">
        <w:rPr>
          <w:rFonts w:ascii="Calibri" w:hAnsi="Calibri"/>
          <w:szCs w:val="22"/>
        </w:rPr>
        <w:t>A</w:t>
      </w:r>
      <w:r w:rsidR="00505517" w:rsidRPr="004B57EF">
        <w:rPr>
          <w:rFonts w:ascii="Calibri" w:hAnsi="Calibri"/>
          <w:szCs w:val="22"/>
        </w:rPr>
        <w:t>fter the investigation and resolution of the issue, the organization will make internal control changes to satisfy</w:t>
      </w:r>
      <w:r w:rsidR="00E6610F">
        <w:rPr>
          <w:rFonts w:ascii="Calibri" w:hAnsi="Calibri"/>
          <w:szCs w:val="22"/>
        </w:rPr>
        <w:t xml:space="preserve"> management </w:t>
      </w:r>
      <w:r w:rsidR="004E383E">
        <w:rPr>
          <w:rFonts w:ascii="Calibri" w:hAnsi="Calibri"/>
          <w:szCs w:val="22"/>
        </w:rPr>
        <w:t>and</w:t>
      </w:r>
      <w:r w:rsidR="00E6610F">
        <w:rPr>
          <w:rFonts w:ascii="Calibri" w:hAnsi="Calibri"/>
          <w:szCs w:val="22"/>
        </w:rPr>
        <w:t xml:space="preserve"> the Board of Directors.</w:t>
      </w:r>
    </w:p>
    <w:p w14:paraId="000A334B" w14:textId="77777777" w:rsidR="004971EF" w:rsidRPr="004B57EF" w:rsidRDefault="004971EF" w:rsidP="000225AF">
      <w:pPr>
        <w:pStyle w:val="Heading2"/>
        <w:keepNext w:val="0"/>
        <w:spacing w:before="100" w:beforeAutospacing="1"/>
      </w:pPr>
      <w:bookmarkStart w:id="38" w:name="_Toc517542157"/>
      <w:bookmarkStart w:id="39" w:name="_Toc517542320"/>
      <w:bookmarkStart w:id="40" w:name="_Toc517542509"/>
      <w:bookmarkStart w:id="41" w:name="_Toc517543129"/>
      <w:bookmarkStart w:id="42" w:name="_Toc26371248"/>
      <w:r w:rsidRPr="004B57EF">
        <w:t>REVENUE GOALS</w:t>
      </w:r>
      <w:bookmarkEnd w:id="38"/>
      <w:bookmarkEnd w:id="39"/>
      <w:bookmarkEnd w:id="40"/>
      <w:bookmarkEnd w:id="41"/>
      <w:bookmarkEnd w:id="42"/>
      <w:r w:rsidRPr="004B57EF">
        <w:t xml:space="preserve"> </w:t>
      </w:r>
    </w:p>
    <w:p w14:paraId="225E8343" w14:textId="7A95725F" w:rsidR="004971EF" w:rsidRPr="004B57EF" w:rsidRDefault="004971EF" w:rsidP="002D69B8">
      <w:pPr>
        <w:spacing w:after="100" w:afterAutospacing="1"/>
        <w:rPr>
          <w:rFonts w:ascii="Calibri" w:hAnsi="Calibri"/>
          <w:szCs w:val="22"/>
        </w:rPr>
      </w:pPr>
      <w:r w:rsidRPr="004B57EF">
        <w:rPr>
          <w:rFonts w:ascii="Calibri" w:hAnsi="Calibri"/>
          <w:szCs w:val="22"/>
        </w:rPr>
        <w:t xml:space="preserve">The responsibility for </w:t>
      </w:r>
      <w:proofErr w:type="gramStart"/>
      <w:r w:rsidRPr="004B57EF">
        <w:rPr>
          <w:rFonts w:ascii="Calibri" w:hAnsi="Calibri"/>
          <w:szCs w:val="22"/>
        </w:rPr>
        <w:t>reaching</w:t>
      </w:r>
      <w:proofErr w:type="gramEnd"/>
      <w:r w:rsidRPr="004B57EF">
        <w:rPr>
          <w:rFonts w:ascii="Calibri" w:hAnsi="Calibri"/>
          <w:szCs w:val="22"/>
        </w:rPr>
        <w:t xml:space="preserve"> </w:t>
      </w:r>
      <w:r w:rsidR="006E4170">
        <w:rPr>
          <w:rFonts w:ascii="Calibri" w:hAnsi="Calibri"/>
          <w:szCs w:val="22"/>
        </w:rPr>
        <w:t>OCH’s</w:t>
      </w:r>
      <w:r w:rsidRPr="004B57EF">
        <w:rPr>
          <w:rFonts w:ascii="Calibri" w:hAnsi="Calibri"/>
          <w:szCs w:val="22"/>
        </w:rPr>
        <w:t xml:space="preserve"> budgeted revenue goals on a yearly basis is shared by the </w:t>
      </w:r>
      <w:r w:rsidR="000A14BD" w:rsidRPr="004B57EF">
        <w:rPr>
          <w:rFonts w:ascii="Calibri" w:hAnsi="Calibri"/>
          <w:szCs w:val="22"/>
        </w:rPr>
        <w:t>executive director</w:t>
      </w:r>
      <w:r w:rsidRPr="004B57EF">
        <w:rPr>
          <w:rFonts w:ascii="Calibri" w:hAnsi="Calibri"/>
          <w:szCs w:val="22"/>
        </w:rPr>
        <w:t xml:space="preserve"> and the Board of Directors</w:t>
      </w:r>
      <w:r w:rsidR="000225AF">
        <w:rPr>
          <w:rFonts w:ascii="Calibri" w:hAnsi="Calibri"/>
          <w:szCs w:val="22"/>
        </w:rPr>
        <w:t xml:space="preserve">. </w:t>
      </w:r>
      <w:r w:rsidRPr="004B57EF">
        <w:rPr>
          <w:rFonts w:ascii="Calibri" w:hAnsi="Calibri"/>
          <w:szCs w:val="22"/>
        </w:rPr>
        <w:t xml:space="preserve">The </w:t>
      </w:r>
      <w:r w:rsidR="000A14BD" w:rsidRPr="004B57EF">
        <w:rPr>
          <w:rFonts w:ascii="Calibri" w:hAnsi="Calibri"/>
          <w:szCs w:val="22"/>
        </w:rPr>
        <w:t>executive director</w:t>
      </w:r>
      <w:r w:rsidRPr="004B57EF">
        <w:rPr>
          <w:rFonts w:ascii="Calibri" w:hAnsi="Calibri"/>
          <w:szCs w:val="22"/>
        </w:rPr>
        <w:t xml:space="preserve"> and </w:t>
      </w:r>
      <w:proofErr w:type="gramStart"/>
      <w:r w:rsidRPr="004B57EF">
        <w:rPr>
          <w:rFonts w:ascii="Calibri" w:hAnsi="Calibri"/>
          <w:szCs w:val="22"/>
        </w:rPr>
        <w:t>the</w:t>
      </w:r>
      <w:r w:rsidR="00AF6D0D">
        <w:rPr>
          <w:rFonts w:ascii="Calibri" w:hAnsi="Calibri"/>
          <w:szCs w:val="22"/>
        </w:rPr>
        <w:t xml:space="preserve"> Board</w:t>
      </w:r>
      <w:proofErr w:type="gramEnd"/>
      <w:r w:rsidRPr="004B57EF">
        <w:rPr>
          <w:rFonts w:ascii="Calibri" w:hAnsi="Calibri"/>
          <w:szCs w:val="22"/>
        </w:rPr>
        <w:t xml:space="preserve"> Treasurer develop and propose revenue goals and objectives and submit them to the Board </w:t>
      </w:r>
      <w:r w:rsidR="008417C0" w:rsidRPr="004B57EF">
        <w:rPr>
          <w:rFonts w:ascii="Calibri" w:hAnsi="Calibri"/>
          <w:szCs w:val="22"/>
        </w:rPr>
        <w:t xml:space="preserve">prior to </w:t>
      </w:r>
      <w:r w:rsidRPr="004B57EF">
        <w:rPr>
          <w:rFonts w:ascii="Calibri" w:hAnsi="Calibri"/>
          <w:szCs w:val="22"/>
        </w:rPr>
        <w:t>discussion and approval</w:t>
      </w:r>
      <w:r w:rsidR="0015738A">
        <w:rPr>
          <w:rFonts w:ascii="Calibri" w:hAnsi="Calibri"/>
          <w:szCs w:val="22"/>
        </w:rPr>
        <w:t>.</w:t>
      </w:r>
    </w:p>
    <w:p w14:paraId="1EDE71F7" w14:textId="4923B843" w:rsidR="004971EF" w:rsidRPr="004B57EF" w:rsidRDefault="004971EF" w:rsidP="002D69B8">
      <w:pPr>
        <w:spacing w:before="100" w:beforeAutospacing="1" w:after="100" w:afterAutospacing="1"/>
        <w:rPr>
          <w:rFonts w:ascii="Calibri" w:hAnsi="Calibri"/>
          <w:szCs w:val="22"/>
        </w:rPr>
      </w:pPr>
      <w:r w:rsidRPr="004B57EF">
        <w:rPr>
          <w:rFonts w:ascii="Calibri" w:hAnsi="Calibri"/>
          <w:szCs w:val="22"/>
        </w:rPr>
        <w:t xml:space="preserve">The </w:t>
      </w:r>
      <w:r w:rsidR="00572C70" w:rsidRPr="004B57EF">
        <w:rPr>
          <w:rFonts w:ascii="Calibri" w:hAnsi="Calibri"/>
          <w:szCs w:val="22"/>
        </w:rPr>
        <w:t>executive director</w:t>
      </w:r>
      <w:r w:rsidR="00242466">
        <w:rPr>
          <w:rFonts w:ascii="Calibri" w:hAnsi="Calibri"/>
          <w:szCs w:val="22"/>
        </w:rPr>
        <w:t xml:space="preserve"> or their delegate</w:t>
      </w:r>
      <w:r w:rsidR="008417C0" w:rsidRPr="004B57EF">
        <w:rPr>
          <w:rFonts w:ascii="Calibri" w:hAnsi="Calibri"/>
          <w:szCs w:val="22"/>
        </w:rPr>
        <w:t xml:space="preserve"> prepares regular</w:t>
      </w:r>
      <w:r w:rsidRPr="004B57EF">
        <w:rPr>
          <w:rFonts w:ascii="Calibri" w:hAnsi="Calibri"/>
          <w:szCs w:val="22"/>
        </w:rPr>
        <w:t xml:space="preserve"> report</w:t>
      </w:r>
      <w:r w:rsidR="008417C0" w:rsidRPr="004B57EF">
        <w:rPr>
          <w:rFonts w:ascii="Calibri" w:hAnsi="Calibri"/>
          <w:szCs w:val="22"/>
        </w:rPr>
        <w:t>s</w:t>
      </w:r>
      <w:r w:rsidRPr="004B57EF">
        <w:rPr>
          <w:rFonts w:ascii="Calibri" w:hAnsi="Calibri"/>
          <w:szCs w:val="22"/>
        </w:rPr>
        <w:t xml:space="preserve"> on the status of</w:t>
      </w:r>
      <w:r w:rsidR="00A4764C">
        <w:rPr>
          <w:rFonts w:ascii="Calibri" w:hAnsi="Calibri"/>
          <w:szCs w:val="22"/>
        </w:rPr>
        <w:t xml:space="preserve"> revenue generating </w:t>
      </w:r>
      <w:r w:rsidRPr="004B57EF">
        <w:rPr>
          <w:rFonts w:ascii="Calibri" w:hAnsi="Calibri"/>
          <w:szCs w:val="22"/>
        </w:rPr>
        <w:t>activities and presents it to the Board</w:t>
      </w:r>
      <w:r w:rsidR="008417C0" w:rsidRPr="004B57EF">
        <w:rPr>
          <w:rFonts w:ascii="Calibri" w:hAnsi="Calibri"/>
          <w:szCs w:val="22"/>
        </w:rPr>
        <w:t xml:space="preserve"> and Executive Committee at regularly scheduled meetings</w:t>
      </w:r>
      <w:r w:rsidRPr="004B57EF">
        <w:rPr>
          <w:rFonts w:ascii="Calibri" w:hAnsi="Calibri"/>
          <w:szCs w:val="22"/>
        </w:rPr>
        <w:t xml:space="preserve">. The </w:t>
      </w:r>
      <w:r w:rsidR="008417C0" w:rsidRPr="004B57EF">
        <w:rPr>
          <w:rFonts w:ascii="Calibri" w:hAnsi="Calibri"/>
          <w:szCs w:val="22"/>
        </w:rPr>
        <w:t>Executive/</w:t>
      </w:r>
      <w:r w:rsidRPr="004B57EF">
        <w:rPr>
          <w:rFonts w:ascii="Calibri" w:hAnsi="Calibri"/>
          <w:szCs w:val="22"/>
        </w:rPr>
        <w:t xml:space="preserve">Finance Committee reviews </w:t>
      </w:r>
      <w:r w:rsidR="000B32E6">
        <w:rPr>
          <w:rFonts w:ascii="Calibri" w:hAnsi="Calibri"/>
          <w:szCs w:val="22"/>
        </w:rPr>
        <w:t xml:space="preserve">regular reports </w:t>
      </w:r>
      <w:proofErr w:type="gramStart"/>
      <w:r w:rsidR="000B32E6">
        <w:rPr>
          <w:rFonts w:ascii="Calibri" w:hAnsi="Calibri"/>
          <w:szCs w:val="22"/>
        </w:rPr>
        <w:t>of</w:t>
      </w:r>
      <w:proofErr w:type="gramEnd"/>
      <w:r w:rsidRPr="004B57EF">
        <w:rPr>
          <w:rFonts w:ascii="Calibri" w:hAnsi="Calibri"/>
          <w:szCs w:val="22"/>
        </w:rPr>
        <w:t xml:space="preserve"> revenues and expenditures </w:t>
      </w:r>
      <w:proofErr w:type="gramStart"/>
      <w:r w:rsidRPr="004B57EF">
        <w:rPr>
          <w:rFonts w:ascii="Calibri" w:hAnsi="Calibri"/>
          <w:szCs w:val="22"/>
        </w:rPr>
        <w:t>and</w:t>
      </w:r>
      <w:proofErr w:type="gramEnd"/>
      <w:r w:rsidRPr="004B57EF">
        <w:rPr>
          <w:rFonts w:ascii="Calibri" w:hAnsi="Calibri"/>
          <w:szCs w:val="22"/>
        </w:rPr>
        <w:t xml:space="preserve"> if </w:t>
      </w:r>
      <w:r w:rsidR="00AF6D0D" w:rsidRPr="004B57EF">
        <w:rPr>
          <w:rFonts w:ascii="Calibri" w:hAnsi="Calibri"/>
          <w:szCs w:val="22"/>
        </w:rPr>
        <w:t>necessary,</w:t>
      </w:r>
      <w:r w:rsidRPr="004B57EF">
        <w:rPr>
          <w:rFonts w:ascii="Calibri" w:hAnsi="Calibri"/>
          <w:szCs w:val="22"/>
        </w:rPr>
        <w:t xml:space="preserve"> makes recommendations to the Board and to the </w:t>
      </w:r>
      <w:r w:rsidR="00572C70" w:rsidRPr="004B57EF">
        <w:rPr>
          <w:rFonts w:ascii="Calibri" w:hAnsi="Calibri"/>
          <w:szCs w:val="22"/>
        </w:rPr>
        <w:t>executive director</w:t>
      </w:r>
      <w:r w:rsidRPr="004B57EF">
        <w:rPr>
          <w:rFonts w:ascii="Calibri" w:hAnsi="Calibri"/>
          <w:szCs w:val="22"/>
        </w:rPr>
        <w:t xml:space="preserve"> of </w:t>
      </w:r>
      <w:r w:rsidR="006E4170">
        <w:rPr>
          <w:rFonts w:ascii="Calibri" w:hAnsi="Calibri"/>
          <w:szCs w:val="22"/>
        </w:rPr>
        <w:t>OCH</w:t>
      </w:r>
      <w:r w:rsidR="00F85EAA" w:rsidRPr="004B57EF">
        <w:rPr>
          <w:rFonts w:ascii="Calibri" w:hAnsi="Calibri"/>
          <w:szCs w:val="22"/>
        </w:rPr>
        <w:t xml:space="preserve"> </w:t>
      </w:r>
      <w:r w:rsidRPr="004B57EF">
        <w:rPr>
          <w:rFonts w:ascii="Calibri" w:hAnsi="Calibri"/>
          <w:szCs w:val="22"/>
        </w:rPr>
        <w:t>related to managing expenditures relative to the results of fund development activities.</w:t>
      </w:r>
    </w:p>
    <w:p w14:paraId="56C6E2ED" w14:textId="77777777" w:rsidR="005953A3" w:rsidRPr="004B57EF" w:rsidRDefault="00CC0C9C" w:rsidP="000225AF">
      <w:pPr>
        <w:spacing w:before="100" w:beforeAutospacing="1"/>
        <w:rPr>
          <w:rFonts w:ascii="Calibri" w:hAnsi="Calibri"/>
          <w:b/>
          <w:szCs w:val="22"/>
        </w:rPr>
      </w:pPr>
      <w:r w:rsidRPr="004B57EF">
        <w:rPr>
          <w:rFonts w:ascii="Calibri" w:hAnsi="Calibri"/>
          <w:b/>
          <w:szCs w:val="22"/>
        </w:rPr>
        <w:t>COST ALLOCATION</w:t>
      </w:r>
    </w:p>
    <w:p w14:paraId="26FC81E7" w14:textId="40F53638" w:rsidR="00CC0C9C" w:rsidRPr="0063705A" w:rsidRDefault="00CC0C9C" w:rsidP="0063705A">
      <w:pPr>
        <w:spacing w:after="100" w:afterAutospacing="1"/>
        <w:rPr>
          <w:rFonts w:ascii="Calibri" w:hAnsi="Calibri"/>
          <w:b/>
          <w:bCs/>
          <w:szCs w:val="22"/>
        </w:rPr>
      </w:pPr>
      <w:r w:rsidRPr="004B57EF">
        <w:rPr>
          <w:rFonts w:ascii="Calibri" w:hAnsi="Calibri"/>
          <w:szCs w:val="22"/>
        </w:rPr>
        <w:t>Costs not directly attributable to one program and one funding source are initially posted to a common cost center</w:t>
      </w:r>
      <w:r w:rsidR="004B5953" w:rsidRPr="004B57EF">
        <w:rPr>
          <w:rFonts w:ascii="Calibri" w:hAnsi="Calibri"/>
          <w:szCs w:val="22"/>
        </w:rPr>
        <w:t>, w</w:t>
      </w:r>
      <w:r w:rsidRPr="004B57EF">
        <w:rPr>
          <w:rFonts w:ascii="Calibri" w:hAnsi="Calibri"/>
          <w:szCs w:val="22"/>
        </w:rPr>
        <w:t xml:space="preserve">hich are then distributed proportionately to the variety of </w:t>
      </w:r>
      <w:r w:rsidR="006E4170">
        <w:rPr>
          <w:rFonts w:ascii="Calibri" w:hAnsi="Calibri"/>
          <w:szCs w:val="22"/>
        </w:rPr>
        <w:t xml:space="preserve">OCH </w:t>
      </w:r>
      <w:r w:rsidR="00360F1F" w:rsidRPr="004B57EF">
        <w:rPr>
          <w:rFonts w:ascii="Calibri" w:hAnsi="Calibri"/>
          <w:szCs w:val="22"/>
        </w:rPr>
        <w:t>cost centers.</w:t>
      </w:r>
      <w:r w:rsidRPr="004B57EF">
        <w:rPr>
          <w:rFonts w:ascii="Calibri" w:hAnsi="Calibri"/>
          <w:szCs w:val="22"/>
        </w:rPr>
        <w:t xml:space="preserve"> </w:t>
      </w:r>
      <w:r w:rsidR="00646827">
        <w:rPr>
          <w:rFonts w:ascii="Calibri" w:hAnsi="Calibri"/>
          <w:szCs w:val="22"/>
        </w:rPr>
        <w:t xml:space="preserve">These costs may include office leases, utilities, cell phone plans, standard office supplies, or any other costs deemed to benefit multiple programs. </w:t>
      </w:r>
      <w:r w:rsidR="000225AF">
        <w:rPr>
          <w:rFonts w:ascii="Calibri" w:hAnsi="Calibri"/>
          <w:szCs w:val="22"/>
        </w:rPr>
        <w:t xml:space="preserve"> </w:t>
      </w:r>
    </w:p>
    <w:p w14:paraId="401052A9" w14:textId="33F315F5" w:rsidR="00FC30AF" w:rsidRPr="004B57EF" w:rsidRDefault="00CC0C9C" w:rsidP="008008F0">
      <w:pPr>
        <w:spacing w:before="100" w:beforeAutospacing="1" w:after="100" w:afterAutospacing="1"/>
        <w:rPr>
          <w:rFonts w:ascii="Calibri" w:hAnsi="Calibri"/>
          <w:szCs w:val="22"/>
        </w:rPr>
      </w:pPr>
      <w:r w:rsidRPr="004B57EF">
        <w:rPr>
          <w:rFonts w:ascii="Calibri" w:hAnsi="Calibri"/>
          <w:szCs w:val="22"/>
        </w:rPr>
        <w:lastRenderedPageBreak/>
        <w:t>Allocation of co</w:t>
      </w:r>
      <w:r w:rsidR="004B5953" w:rsidRPr="004B57EF">
        <w:rPr>
          <w:rFonts w:ascii="Calibri" w:hAnsi="Calibri"/>
          <w:szCs w:val="22"/>
        </w:rPr>
        <w:t xml:space="preserve">sts </w:t>
      </w:r>
      <w:proofErr w:type="gramStart"/>
      <w:r w:rsidR="004B5953" w:rsidRPr="004B57EF">
        <w:rPr>
          <w:rFonts w:ascii="Calibri" w:hAnsi="Calibri"/>
          <w:szCs w:val="22"/>
        </w:rPr>
        <w:t>are</w:t>
      </w:r>
      <w:proofErr w:type="gramEnd"/>
      <w:r w:rsidR="004B5953" w:rsidRPr="004B57EF">
        <w:rPr>
          <w:rFonts w:ascii="Calibri" w:hAnsi="Calibri"/>
          <w:szCs w:val="22"/>
        </w:rPr>
        <w:t xml:space="preserve"> based on labor.</w:t>
      </w:r>
      <w:r w:rsidRPr="004B57EF">
        <w:rPr>
          <w:rFonts w:ascii="Calibri" w:hAnsi="Calibri"/>
          <w:szCs w:val="22"/>
        </w:rPr>
        <w:t xml:space="preserve"> Labor percentages are derived from the rela</w:t>
      </w:r>
      <w:r w:rsidR="004B5953" w:rsidRPr="004B57EF">
        <w:rPr>
          <w:rFonts w:ascii="Calibri" w:hAnsi="Calibri"/>
          <w:szCs w:val="22"/>
        </w:rPr>
        <w:t>t</w:t>
      </w:r>
      <w:r w:rsidRPr="004B57EF">
        <w:rPr>
          <w:rFonts w:ascii="Calibri" w:hAnsi="Calibri"/>
          <w:szCs w:val="22"/>
        </w:rPr>
        <w:t xml:space="preserve">ive number of hours worked and documented on staff monthly timesheets for each </w:t>
      </w:r>
      <w:r w:rsidR="006E4170">
        <w:rPr>
          <w:rFonts w:ascii="Calibri" w:hAnsi="Calibri"/>
          <w:szCs w:val="22"/>
        </w:rPr>
        <w:t>OCH</w:t>
      </w:r>
      <w:r w:rsidR="00F85EAA" w:rsidRPr="004B57EF">
        <w:rPr>
          <w:rFonts w:ascii="Calibri" w:hAnsi="Calibri"/>
          <w:szCs w:val="22"/>
        </w:rPr>
        <w:t xml:space="preserve"> </w:t>
      </w:r>
      <w:r w:rsidRPr="004B57EF">
        <w:rPr>
          <w:rFonts w:ascii="Calibri" w:hAnsi="Calibri"/>
          <w:szCs w:val="22"/>
        </w:rPr>
        <w:t>program</w:t>
      </w:r>
      <w:r w:rsidR="000225AF">
        <w:rPr>
          <w:rFonts w:ascii="Calibri" w:hAnsi="Calibri"/>
          <w:szCs w:val="22"/>
        </w:rPr>
        <w:t xml:space="preserve">. </w:t>
      </w:r>
      <w:r w:rsidRPr="004B57EF">
        <w:rPr>
          <w:rFonts w:ascii="Calibri" w:hAnsi="Calibri"/>
          <w:szCs w:val="22"/>
        </w:rPr>
        <w:t>Most common costs</w:t>
      </w:r>
      <w:r w:rsidR="00646827">
        <w:rPr>
          <w:rFonts w:ascii="Calibri" w:hAnsi="Calibri"/>
          <w:szCs w:val="22"/>
        </w:rPr>
        <w:t xml:space="preserve"> </w:t>
      </w:r>
      <w:r w:rsidRPr="004B57EF">
        <w:rPr>
          <w:rFonts w:ascii="Calibri" w:hAnsi="Calibri"/>
          <w:szCs w:val="22"/>
        </w:rPr>
        <w:t xml:space="preserve">are distributed to programs based on the hours worked in each program as a percentage of the total staff </w:t>
      </w:r>
      <w:r w:rsidR="004B5953" w:rsidRPr="004B57EF">
        <w:rPr>
          <w:rFonts w:ascii="Calibri" w:hAnsi="Calibri"/>
          <w:szCs w:val="22"/>
        </w:rPr>
        <w:t>hours work</w:t>
      </w:r>
      <w:r w:rsidR="00646827">
        <w:rPr>
          <w:rFonts w:ascii="Calibri" w:hAnsi="Calibri"/>
          <w:szCs w:val="22"/>
        </w:rPr>
        <w:t>ed</w:t>
      </w:r>
      <w:r w:rsidR="004B5953" w:rsidRPr="004B57EF">
        <w:rPr>
          <w:rFonts w:ascii="Calibri" w:hAnsi="Calibri"/>
          <w:szCs w:val="22"/>
        </w:rPr>
        <w:t xml:space="preserve"> in a month.</w:t>
      </w:r>
      <w:r w:rsidR="00FC30AF" w:rsidRPr="004B57EF">
        <w:rPr>
          <w:rFonts w:ascii="Calibri" w:hAnsi="Calibri"/>
          <w:szCs w:val="22"/>
        </w:rPr>
        <w:t xml:space="preserve"> Allocation criteria are evaluated on a regular basis e.g. annually unless significant program changes occur more frequently.</w:t>
      </w:r>
    </w:p>
    <w:p w14:paraId="2844BE42" w14:textId="77777777" w:rsidR="004971EF" w:rsidRPr="004B57EF" w:rsidRDefault="004971EF" w:rsidP="000225AF">
      <w:pPr>
        <w:pStyle w:val="Heading2"/>
      </w:pPr>
      <w:bookmarkStart w:id="43" w:name="_Toc517542158"/>
      <w:bookmarkStart w:id="44" w:name="_Toc517542321"/>
      <w:bookmarkStart w:id="45" w:name="_Toc517542510"/>
      <w:bookmarkStart w:id="46" w:name="_Toc517543130"/>
      <w:bookmarkStart w:id="47" w:name="_Toc26371249"/>
      <w:r w:rsidRPr="004B57EF">
        <w:t>BUDGETING PROCESS</w:t>
      </w:r>
      <w:bookmarkEnd w:id="43"/>
      <w:bookmarkEnd w:id="44"/>
      <w:bookmarkEnd w:id="45"/>
      <w:bookmarkEnd w:id="46"/>
      <w:bookmarkEnd w:id="47"/>
      <w:r w:rsidRPr="004B57EF">
        <w:t xml:space="preserve"> </w:t>
      </w:r>
    </w:p>
    <w:p w14:paraId="7043ADB6" w14:textId="53921E15" w:rsidR="004971EF" w:rsidRPr="004B57EF" w:rsidRDefault="004971EF" w:rsidP="0063705A">
      <w:pPr>
        <w:spacing w:after="100" w:afterAutospacing="1"/>
        <w:rPr>
          <w:rFonts w:ascii="Calibri" w:hAnsi="Calibri"/>
          <w:szCs w:val="22"/>
        </w:rPr>
      </w:pPr>
      <w:r w:rsidRPr="004B57EF">
        <w:rPr>
          <w:rFonts w:ascii="Calibri" w:hAnsi="Calibri"/>
          <w:szCs w:val="22"/>
        </w:rPr>
        <w:t xml:space="preserve">The Finance Committee and </w:t>
      </w:r>
      <w:r w:rsidR="00572C70" w:rsidRPr="004B57EF">
        <w:rPr>
          <w:rFonts w:ascii="Calibri" w:hAnsi="Calibri"/>
          <w:szCs w:val="22"/>
        </w:rPr>
        <w:t>executive director</w:t>
      </w:r>
      <w:r w:rsidRPr="004B57EF">
        <w:rPr>
          <w:rFonts w:ascii="Calibri" w:hAnsi="Calibri"/>
          <w:szCs w:val="22"/>
        </w:rPr>
        <w:t xml:space="preserve"> shall continuously plan for the long-term financial </w:t>
      </w:r>
      <w:proofErr w:type="gramStart"/>
      <w:r w:rsidRPr="004B57EF">
        <w:rPr>
          <w:rFonts w:ascii="Calibri" w:hAnsi="Calibri"/>
          <w:szCs w:val="22"/>
        </w:rPr>
        <w:t>stability</w:t>
      </w:r>
      <w:proofErr w:type="gramEnd"/>
      <w:r w:rsidRPr="004B57EF">
        <w:rPr>
          <w:rFonts w:ascii="Calibri" w:hAnsi="Calibri"/>
          <w:szCs w:val="22"/>
        </w:rPr>
        <w:t xml:space="preserve"> </w:t>
      </w:r>
      <w:r w:rsidR="00A4764C">
        <w:rPr>
          <w:rFonts w:ascii="Calibri" w:hAnsi="Calibri"/>
          <w:szCs w:val="22"/>
        </w:rPr>
        <w:t>the organization</w:t>
      </w:r>
      <w:r w:rsidRPr="004B57EF">
        <w:rPr>
          <w:rFonts w:ascii="Calibri" w:hAnsi="Calibri"/>
          <w:szCs w:val="22"/>
        </w:rPr>
        <w:t xml:space="preserve"> in accordance with </w:t>
      </w:r>
      <w:r w:rsidR="006E4170">
        <w:rPr>
          <w:rFonts w:ascii="Calibri" w:hAnsi="Calibri"/>
          <w:szCs w:val="22"/>
        </w:rPr>
        <w:t>OCH’s</w:t>
      </w:r>
      <w:r w:rsidR="00BE4835" w:rsidRPr="004B57EF">
        <w:rPr>
          <w:rFonts w:ascii="Calibri" w:hAnsi="Calibri"/>
          <w:szCs w:val="22"/>
        </w:rPr>
        <w:t xml:space="preserve"> long-term plans that are</w:t>
      </w:r>
      <w:r w:rsidRPr="004B57EF">
        <w:rPr>
          <w:rFonts w:ascii="Calibri" w:hAnsi="Calibri"/>
          <w:szCs w:val="22"/>
        </w:rPr>
        <w:t xml:space="preserve"> revi</w:t>
      </w:r>
      <w:r w:rsidR="00BE4835" w:rsidRPr="004B57EF">
        <w:rPr>
          <w:rFonts w:ascii="Calibri" w:hAnsi="Calibri"/>
          <w:szCs w:val="22"/>
        </w:rPr>
        <w:t>ewed annually and adjusted as</w:t>
      </w:r>
      <w:r w:rsidRPr="004B57EF">
        <w:rPr>
          <w:rFonts w:ascii="Calibri" w:hAnsi="Calibri"/>
          <w:szCs w:val="22"/>
        </w:rPr>
        <w:t xml:space="preserve"> necessary.</w:t>
      </w:r>
    </w:p>
    <w:p w14:paraId="6F6C00BF" w14:textId="78D7C3D1" w:rsidR="004971EF" w:rsidRPr="004B57EF" w:rsidRDefault="006E4170" w:rsidP="001B4B45">
      <w:pPr>
        <w:spacing w:before="100" w:beforeAutospacing="1" w:after="100" w:afterAutospacing="1"/>
        <w:rPr>
          <w:rFonts w:ascii="Calibri" w:hAnsi="Calibri"/>
          <w:szCs w:val="22"/>
        </w:rPr>
      </w:pPr>
      <w:r>
        <w:rPr>
          <w:rFonts w:ascii="Calibri" w:hAnsi="Calibri"/>
          <w:szCs w:val="22"/>
        </w:rPr>
        <w:t>OCH</w:t>
      </w:r>
      <w:r w:rsidR="00C62E85" w:rsidRPr="004B57EF">
        <w:rPr>
          <w:rFonts w:ascii="Calibri" w:hAnsi="Calibri"/>
          <w:szCs w:val="22"/>
        </w:rPr>
        <w:t>’s</w:t>
      </w:r>
      <w:r w:rsidR="004971EF" w:rsidRPr="004B57EF">
        <w:rPr>
          <w:rFonts w:ascii="Calibri" w:hAnsi="Calibri"/>
          <w:szCs w:val="22"/>
        </w:rPr>
        <w:t xml:space="preserve"> </w:t>
      </w:r>
      <w:r w:rsidR="00572C70" w:rsidRPr="004B57EF">
        <w:rPr>
          <w:rFonts w:ascii="Calibri" w:hAnsi="Calibri"/>
          <w:szCs w:val="22"/>
        </w:rPr>
        <w:t>executive director</w:t>
      </w:r>
      <w:r w:rsidR="00FD152F">
        <w:rPr>
          <w:rFonts w:ascii="Calibri" w:hAnsi="Calibri"/>
          <w:szCs w:val="22"/>
        </w:rPr>
        <w:t xml:space="preserve"> </w:t>
      </w:r>
      <w:r w:rsidR="004971EF" w:rsidRPr="004B57EF">
        <w:rPr>
          <w:rFonts w:ascii="Calibri" w:hAnsi="Calibri"/>
          <w:szCs w:val="22"/>
        </w:rPr>
        <w:t xml:space="preserve">and the </w:t>
      </w:r>
      <w:r w:rsidR="00572C70">
        <w:rPr>
          <w:rFonts w:ascii="Calibri" w:hAnsi="Calibri"/>
          <w:szCs w:val="22"/>
        </w:rPr>
        <w:t xml:space="preserve">Board </w:t>
      </w:r>
      <w:r w:rsidR="004971EF" w:rsidRPr="004B57EF">
        <w:rPr>
          <w:rFonts w:ascii="Calibri" w:hAnsi="Calibri"/>
          <w:szCs w:val="22"/>
        </w:rPr>
        <w:t>Treasurer shall be responsible for preparing and presenting to the Finance Committee an annual operating bu</w:t>
      </w:r>
      <w:r w:rsidR="00BE4835" w:rsidRPr="004B57EF">
        <w:rPr>
          <w:rFonts w:ascii="Calibri" w:hAnsi="Calibri"/>
          <w:szCs w:val="22"/>
        </w:rPr>
        <w:t>dget draft for Board approval prior to the begi</w:t>
      </w:r>
      <w:r w:rsidR="004B5953" w:rsidRPr="004B57EF">
        <w:rPr>
          <w:rFonts w:ascii="Calibri" w:hAnsi="Calibri"/>
          <w:szCs w:val="22"/>
        </w:rPr>
        <w:t>nning of each fiscal year (Janua</w:t>
      </w:r>
      <w:r w:rsidR="00E57AB0" w:rsidRPr="004B57EF">
        <w:rPr>
          <w:rFonts w:ascii="Calibri" w:hAnsi="Calibri"/>
          <w:szCs w:val="22"/>
        </w:rPr>
        <w:t>ry).</w:t>
      </w:r>
      <w:r w:rsidR="004971EF" w:rsidRPr="004B57EF">
        <w:rPr>
          <w:rFonts w:ascii="Calibri" w:hAnsi="Calibri"/>
          <w:szCs w:val="22"/>
        </w:rPr>
        <w:t xml:space="preserve"> Prior to submission to the Board, </w:t>
      </w:r>
      <w:r w:rsidR="001C613E" w:rsidRPr="004B57EF">
        <w:rPr>
          <w:rFonts w:ascii="Calibri" w:hAnsi="Calibri"/>
          <w:szCs w:val="22"/>
        </w:rPr>
        <w:t xml:space="preserve">the </w:t>
      </w:r>
      <w:r w:rsidR="00B0209B" w:rsidRPr="004B57EF">
        <w:rPr>
          <w:rFonts w:ascii="Calibri" w:hAnsi="Calibri"/>
          <w:szCs w:val="22"/>
        </w:rPr>
        <w:t>executive director</w:t>
      </w:r>
      <w:r w:rsidR="004971EF" w:rsidRPr="004B57EF">
        <w:rPr>
          <w:rFonts w:ascii="Calibri" w:hAnsi="Calibri"/>
          <w:szCs w:val="22"/>
        </w:rPr>
        <w:t xml:space="preserve"> shall review the specific revenue goals tied to the fundraising activities of </w:t>
      </w:r>
      <w:r>
        <w:rPr>
          <w:rFonts w:ascii="Calibri" w:hAnsi="Calibri"/>
          <w:szCs w:val="22"/>
        </w:rPr>
        <w:t>OCH</w:t>
      </w:r>
      <w:r w:rsidR="004971EF" w:rsidRPr="004B57EF">
        <w:rPr>
          <w:rFonts w:ascii="Calibri" w:hAnsi="Calibri"/>
          <w:szCs w:val="22"/>
        </w:rPr>
        <w:t xml:space="preserve"> and make recommendations to the </w:t>
      </w:r>
      <w:r w:rsidR="00AF6D0D">
        <w:rPr>
          <w:rFonts w:ascii="Calibri" w:hAnsi="Calibri"/>
          <w:szCs w:val="22"/>
        </w:rPr>
        <w:t xml:space="preserve">Board </w:t>
      </w:r>
      <w:r w:rsidR="00BE4835" w:rsidRPr="004B57EF">
        <w:rPr>
          <w:rFonts w:ascii="Calibri" w:hAnsi="Calibri"/>
          <w:szCs w:val="22"/>
        </w:rPr>
        <w:t xml:space="preserve">Treasurer and </w:t>
      </w:r>
      <w:r w:rsidR="004971EF" w:rsidRPr="004B57EF">
        <w:rPr>
          <w:rFonts w:ascii="Calibri" w:hAnsi="Calibri"/>
          <w:szCs w:val="22"/>
        </w:rPr>
        <w:t xml:space="preserve">Finance Committee. In addition, all relevant </w:t>
      </w:r>
      <w:r w:rsidR="00BE4835" w:rsidRPr="004B57EF">
        <w:rPr>
          <w:rFonts w:ascii="Calibri" w:hAnsi="Calibri"/>
          <w:szCs w:val="22"/>
        </w:rPr>
        <w:t>staff</w:t>
      </w:r>
      <w:r w:rsidR="004971EF" w:rsidRPr="004B57EF">
        <w:rPr>
          <w:rFonts w:ascii="Calibri" w:hAnsi="Calibri"/>
          <w:szCs w:val="22"/>
        </w:rPr>
        <w:t xml:space="preserve"> shall actively participate in the planning of upcoming program expenditures and formulate recommen</w:t>
      </w:r>
      <w:r w:rsidR="00BE4835" w:rsidRPr="004B57EF">
        <w:rPr>
          <w:rFonts w:ascii="Calibri" w:hAnsi="Calibri"/>
          <w:szCs w:val="22"/>
        </w:rPr>
        <w:t xml:space="preserve">dations to the </w:t>
      </w:r>
      <w:r w:rsidR="00B0209B" w:rsidRPr="004B57EF">
        <w:rPr>
          <w:rFonts w:ascii="Calibri" w:hAnsi="Calibri"/>
          <w:szCs w:val="22"/>
        </w:rPr>
        <w:t>executive director</w:t>
      </w:r>
      <w:r w:rsidR="00BE4835" w:rsidRPr="004B57EF">
        <w:rPr>
          <w:rFonts w:ascii="Calibri" w:hAnsi="Calibri"/>
          <w:szCs w:val="22"/>
        </w:rPr>
        <w:t xml:space="preserve"> as the annual operating budget is being finalized for presentation to the Board</w:t>
      </w:r>
      <w:r w:rsidR="004971EF" w:rsidRPr="004B57EF">
        <w:rPr>
          <w:rFonts w:ascii="Calibri" w:hAnsi="Calibri"/>
          <w:szCs w:val="22"/>
        </w:rPr>
        <w:t xml:space="preserve">. </w:t>
      </w:r>
    </w:p>
    <w:p w14:paraId="1D65934E" w14:textId="77777777" w:rsidR="004971EF" w:rsidRPr="009A6C76" w:rsidRDefault="004971EF" w:rsidP="000225AF">
      <w:pPr>
        <w:pStyle w:val="Heading1"/>
      </w:pPr>
      <w:bookmarkStart w:id="48" w:name="_Toc517542159"/>
      <w:bookmarkStart w:id="49" w:name="_Toc517542322"/>
      <w:bookmarkStart w:id="50" w:name="_Toc517542511"/>
      <w:bookmarkStart w:id="51" w:name="_Toc517543131"/>
      <w:bookmarkStart w:id="52" w:name="_Toc26371250"/>
      <w:r w:rsidRPr="009A6C76">
        <w:t>CASH MANAGEMENT</w:t>
      </w:r>
      <w:bookmarkEnd w:id="48"/>
      <w:bookmarkEnd w:id="49"/>
      <w:bookmarkEnd w:id="50"/>
      <w:bookmarkEnd w:id="51"/>
      <w:bookmarkEnd w:id="52"/>
      <w:r w:rsidRPr="009A6C76">
        <w:t xml:space="preserve"> </w:t>
      </w:r>
    </w:p>
    <w:p w14:paraId="5CD0CACF" w14:textId="01B8ABF8" w:rsidR="00BE4835" w:rsidRPr="004B57EF" w:rsidRDefault="004971EF" w:rsidP="001B4B45">
      <w:pPr>
        <w:spacing w:after="100" w:afterAutospacing="1"/>
        <w:rPr>
          <w:rFonts w:ascii="Calibri" w:hAnsi="Calibri"/>
          <w:szCs w:val="22"/>
        </w:rPr>
      </w:pPr>
      <w:r w:rsidRPr="004B57EF">
        <w:rPr>
          <w:rFonts w:ascii="Calibri" w:hAnsi="Calibri"/>
          <w:szCs w:val="22"/>
        </w:rPr>
        <w:t xml:space="preserve">Cash and cash equivalents include all cash balances and highly liquid investments with maturity of </w:t>
      </w:r>
      <w:r w:rsidR="00CC3BC9">
        <w:rPr>
          <w:rFonts w:ascii="Calibri" w:hAnsi="Calibri"/>
          <w:szCs w:val="22"/>
        </w:rPr>
        <w:t>two years</w:t>
      </w:r>
      <w:r w:rsidRPr="004B57EF">
        <w:rPr>
          <w:rFonts w:ascii="Calibri" w:hAnsi="Calibri"/>
          <w:szCs w:val="22"/>
        </w:rPr>
        <w:t xml:space="preserve"> or less. </w:t>
      </w:r>
      <w:r w:rsidR="006E4170">
        <w:rPr>
          <w:rFonts w:ascii="Calibri" w:hAnsi="Calibri"/>
          <w:szCs w:val="22"/>
        </w:rPr>
        <w:t>OCH</w:t>
      </w:r>
      <w:r w:rsidR="00F85EAA" w:rsidRPr="004B57EF">
        <w:rPr>
          <w:rFonts w:ascii="Calibri" w:hAnsi="Calibri"/>
          <w:szCs w:val="22"/>
        </w:rPr>
        <w:t xml:space="preserve"> </w:t>
      </w:r>
      <w:r w:rsidR="00BE4835" w:rsidRPr="004B57EF">
        <w:rPr>
          <w:rFonts w:ascii="Calibri" w:hAnsi="Calibri"/>
          <w:szCs w:val="22"/>
        </w:rPr>
        <w:t xml:space="preserve">investments </w:t>
      </w:r>
      <w:r w:rsidR="00E57AB0" w:rsidRPr="004B57EF">
        <w:rPr>
          <w:rFonts w:ascii="Calibri" w:hAnsi="Calibri"/>
          <w:szCs w:val="22"/>
        </w:rPr>
        <w:t>shall be</w:t>
      </w:r>
      <w:r w:rsidR="00BE4835" w:rsidRPr="004B57EF">
        <w:rPr>
          <w:rFonts w:ascii="Calibri" w:hAnsi="Calibri"/>
          <w:szCs w:val="22"/>
        </w:rPr>
        <w:t xml:space="preserve"> reviewed </w:t>
      </w:r>
      <w:r w:rsidR="00BB25BF">
        <w:rPr>
          <w:rFonts w:ascii="Calibri" w:hAnsi="Calibri"/>
          <w:szCs w:val="22"/>
        </w:rPr>
        <w:t>biannually</w:t>
      </w:r>
      <w:r w:rsidR="00BB25BF" w:rsidRPr="004B57EF">
        <w:rPr>
          <w:rFonts w:ascii="Calibri" w:hAnsi="Calibri"/>
          <w:szCs w:val="22"/>
        </w:rPr>
        <w:t xml:space="preserve"> </w:t>
      </w:r>
      <w:r w:rsidR="00BE4835" w:rsidRPr="004B57EF">
        <w:rPr>
          <w:rFonts w:ascii="Calibri" w:hAnsi="Calibri"/>
          <w:szCs w:val="22"/>
        </w:rPr>
        <w:t>by the Finance Committe</w:t>
      </w:r>
      <w:r w:rsidR="004B5953" w:rsidRPr="004B57EF">
        <w:rPr>
          <w:rFonts w:ascii="Calibri" w:hAnsi="Calibri"/>
          <w:szCs w:val="22"/>
        </w:rPr>
        <w:t xml:space="preserve">e, led by the Board Treasurer. </w:t>
      </w:r>
      <w:r w:rsidR="00BE4835" w:rsidRPr="004B57EF">
        <w:rPr>
          <w:rFonts w:ascii="Calibri" w:hAnsi="Calibri"/>
          <w:szCs w:val="22"/>
        </w:rPr>
        <w:t>Investment policy is reviewed and updated as needed by the Board</w:t>
      </w:r>
      <w:r w:rsidR="000225AF">
        <w:rPr>
          <w:rFonts w:ascii="Calibri" w:hAnsi="Calibri"/>
          <w:szCs w:val="22"/>
        </w:rPr>
        <w:t xml:space="preserve">. </w:t>
      </w:r>
      <w:r w:rsidR="00BE4835" w:rsidRPr="004B57EF">
        <w:rPr>
          <w:rFonts w:ascii="Calibri" w:hAnsi="Calibri"/>
          <w:szCs w:val="22"/>
        </w:rPr>
        <w:t xml:space="preserve">The Finance Committee shall use due diligence in overseeing the investments of </w:t>
      </w:r>
      <w:r w:rsidR="006E4170">
        <w:rPr>
          <w:rFonts w:ascii="Calibri" w:hAnsi="Calibri"/>
          <w:szCs w:val="22"/>
        </w:rPr>
        <w:t>OCH</w:t>
      </w:r>
      <w:r w:rsidR="00BE4835" w:rsidRPr="004B57EF">
        <w:rPr>
          <w:rFonts w:ascii="Calibri" w:hAnsi="Calibri"/>
          <w:szCs w:val="22"/>
        </w:rPr>
        <w:t xml:space="preserve"> funds, by establishing and monitoring an investment strategy that gives proper r</w:t>
      </w:r>
      <w:r w:rsidR="004B5953" w:rsidRPr="004B57EF">
        <w:rPr>
          <w:rFonts w:ascii="Calibri" w:hAnsi="Calibri"/>
          <w:szCs w:val="22"/>
        </w:rPr>
        <w:t xml:space="preserve">ecognition to risk and return. </w:t>
      </w:r>
    </w:p>
    <w:p w14:paraId="51015F3C" w14:textId="77777777" w:rsidR="004971EF" w:rsidRPr="004B57EF" w:rsidRDefault="004971EF" w:rsidP="006D2AFD">
      <w:pPr>
        <w:pStyle w:val="Heading2"/>
      </w:pPr>
      <w:bookmarkStart w:id="53" w:name="_Toc517542160"/>
      <w:bookmarkStart w:id="54" w:name="_Toc517542323"/>
      <w:bookmarkStart w:id="55" w:name="_Toc517542512"/>
      <w:bookmarkStart w:id="56" w:name="_Toc517543132"/>
      <w:bookmarkStart w:id="57" w:name="_Toc26371251"/>
      <w:r w:rsidRPr="004B57EF">
        <w:t>FUNDS AND BANKING</w:t>
      </w:r>
      <w:bookmarkEnd w:id="53"/>
      <w:bookmarkEnd w:id="54"/>
      <w:bookmarkEnd w:id="55"/>
      <w:bookmarkEnd w:id="56"/>
      <w:bookmarkEnd w:id="57"/>
    </w:p>
    <w:p w14:paraId="3CAF5A30" w14:textId="2AA76D74" w:rsidR="004971EF" w:rsidRPr="004B57EF" w:rsidRDefault="004971EF" w:rsidP="001B4B45">
      <w:pPr>
        <w:spacing w:after="100" w:afterAutospacing="1"/>
        <w:rPr>
          <w:rFonts w:ascii="Calibri" w:hAnsi="Calibri"/>
          <w:szCs w:val="22"/>
        </w:rPr>
      </w:pPr>
      <w:r w:rsidRPr="004B57EF">
        <w:rPr>
          <w:rFonts w:ascii="Calibri" w:hAnsi="Calibri"/>
          <w:szCs w:val="22"/>
        </w:rPr>
        <w:t xml:space="preserve">Funds of </w:t>
      </w:r>
      <w:r w:rsidR="006E4170">
        <w:rPr>
          <w:rFonts w:ascii="Calibri" w:hAnsi="Calibri"/>
          <w:szCs w:val="22"/>
        </w:rPr>
        <w:t>OCH</w:t>
      </w:r>
      <w:r w:rsidR="00BE4835" w:rsidRPr="004B57EF">
        <w:rPr>
          <w:rFonts w:ascii="Calibri" w:hAnsi="Calibri"/>
          <w:szCs w:val="22"/>
        </w:rPr>
        <w:t xml:space="preserve"> shall be deposited in</w:t>
      </w:r>
      <w:r w:rsidRPr="004B57EF">
        <w:rPr>
          <w:rFonts w:ascii="Calibri" w:hAnsi="Calibri"/>
          <w:szCs w:val="22"/>
        </w:rPr>
        <w:t xml:space="preserve"> </w:t>
      </w:r>
      <w:r w:rsidR="006E4170">
        <w:rPr>
          <w:rFonts w:ascii="Calibri" w:hAnsi="Calibri"/>
          <w:szCs w:val="22"/>
        </w:rPr>
        <w:t>OCH</w:t>
      </w:r>
      <w:r w:rsidR="001C613E" w:rsidRPr="004B57EF">
        <w:rPr>
          <w:rFonts w:ascii="Calibri" w:hAnsi="Calibri"/>
          <w:szCs w:val="22"/>
        </w:rPr>
        <w:t>’s</w:t>
      </w:r>
      <w:r w:rsidRPr="004B57EF">
        <w:rPr>
          <w:rFonts w:ascii="Calibri" w:hAnsi="Calibri"/>
          <w:szCs w:val="22"/>
        </w:rPr>
        <w:t xml:space="preserve"> bank accounts designated </w:t>
      </w:r>
      <w:r w:rsidR="00BE4835" w:rsidRPr="004B57EF">
        <w:rPr>
          <w:rFonts w:ascii="Calibri" w:hAnsi="Calibri"/>
          <w:szCs w:val="22"/>
        </w:rPr>
        <w:t>by the Board of Directors.</w:t>
      </w:r>
      <w:r w:rsidR="00E57AB0" w:rsidRPr="004B57EF">
        <w:rPr>
          <w:rFonts w:ascii="Calibri" w:hAnsi="Calibri"/>
          <w:szCs w:val="22"/>
        </w:rPr>
        <w:t xml:space="preserve"> </w:t>
      </w:r>
      <w:r w:rsidR="006E4170">
        <w:rPr>
          <w:rFonts w:ascii="Calibri" w:hAnsi="Calibri"/>
          <w:szCs w:val="22"/>
        </w:rPr>
        <w:t>OCH</w:t>
      </w:r>
      <w:r w:rsidR="00BE4835" w:rsidRPr="004B57EF">
        <w:rPr>
          <w:rFonts w:ascii="Calibri" w:hAnsi="Calibri"/>
          <w:szCs w:val="22"/>
        </w:rPr>
        <w:t xml:space="preserve"> </w:t>
      </w:r>
      <w:r w:rsidRPr="004B57EF">
        <w:rPr>
          <w:rFonts w:ascii="Calibri" w:hAnsi="Calibri"/>
          <w:szCs w:val="22"/>
        </w:rPr>
        <w:t>maintain</w:t>
      </w:r>
      <w:r w:rsidR="00BE4835" w:rsidRPr="004B57EF">
        <w:rPr>
          <w:rFonts w:ascii="Calibri" w:hAnsi="Calibri"/>
          <w:szCs w:val="22"/>
        </w:rPr>
        <w:t>s a checking account</w:t>
      </w:r>
      <w:r w:rsidRPr="004B57EF">
        <w:rPr>
          <w:rFonts w:ascii="Calibri" w:hAnsi="Calibri"/>
          <w:szCs w:val="22"/>
        </w:rPr>
        <w:t xml:space="preserve"> and </w:t>
      </w:r>
      <w:r w:rsidR="004B5953" w:rsidRPr="004B57EF">
        <w:rPr>
          <w:rFonts w:ascii="Calibri" w:hAnsi="Calibri"/>
          <w:szCs w:val="22"/>
        </w:rPr>
        <w:t>savings</w:t>
      </w:r>
      <w:r w:rsidR="00BE4835" w:rsidRPr="004B57EF">
        <w:rPr>
          <w:rFonts w:ascii="Calibri" w:hAnsi="Calibri"/>
          <w:szCs w:val="22"/>
        </w:rPr>
        <w:t xml:space="preserve"> account</w:t>
      </w:r>
      <w:r w:rsidR="000225AF">
        <w:rPr>
          <w:rFonts w:ascii="Calibri" w:hAnsi="Calibri"/>
          <w:szCs w:val="22"/>
        </w:rPr>
        <w:t xml:space="preserve">. </w:t>
      </w:r>
      <w:r w:rsidRPr="004B57EF">
        <w:rPr>
          <w:rFonts w:ascii="Calibri" w:hAnsi="Calibri"/>
          <w:szCs w:val="22"/>
        </w:rPr>
        <w:t xml:space="preserve">These accounts may be changed as </w:t>
      </w:r>
      <w:r w:rsidR="006E4170">
        <w:rPr>
          <w:rFonts w:ascii="Calibri" w:hAnsi="Calibri"/>
          <w:szCs w:val="22"/>
        </w:rPr>
        <w:t>OCH</w:t>
      </w:r>
      <w:r w:rsidR="001C613E" w:rsidRPr="004B57EF">
        <w:rPr>
          <w:rFonts w:ascii="Calibri" w:hAnsi="Calibri"/>
          <w:szCs w:val="22"/>
        </w:rPr>
        <w:t>’s</w:t>
      </w:r>
      <w:r w:rsidRPr="004B57EF">
        <w:rPr>
          <w:rFonts w:ascii="Calibri" w:hAnsi="Calibri"/>
          <w:szCs w:val="22"/>
        </w:rPr>
        <w:t xml:space="preserve"> financial conditions and requirements change</w:t>
      </w:r>
      <w:r w:rsidR="000225AF">
        <w:rPr>
          <w:rFonts w:ascii="Calibri" w:hAnsi="Calibri"/>
          <w:szCs w:val="22"/>
        </w:rPr>
        <w:t xml:space="preserve">. </w:t>
      </w:r>
      <w:r w:rsidR="001C127E">
        <w:rPr>
          <w:rFonts w:ascii="Calibri" w:hAnsi="Calibri"/>
          <w:szCs w:val="22"/>
        </w:rPr>
        <w:t xml:space="preserve">OCH’s </w:t>
      </w:r>
      <w:r w:rsidR="00CA3965">
        <w:rPr>
          <w:rFonts w:ascii="Calibri" w:hAnsi="Calibri"/>
          <w:szCs w:val="22"/>
        </w:rPr>
        <w:t>Accountant</w:t>
      </w:r>
      <w:r w:rsidR="001C127E">
        <w:rPr>
          <w:rFonts w:ascii="Calibri" w:hAnsi="Calibri"/>
          <w:szCs w:val="22"/>
        </w:rPr>
        <w:t xml:space="preserve"> Contractor</w:t>
      </w:r>
      <w:r w:rsidR="007671FC">
        <w:rPr>
          <w:rFonts w:ascii="Calibri" w:hAnsi="Calibri"/>
          <w:szCs w:val="22"/>
        </w:rPr>
        <w:t xml:space="preserve"> will receive</w:t>
      </w:r>
      <w:r w:rsidR="001C127E">
        <w:rPr>
          <w:rFonts w:ascii="Calibri" w:hAnsi="Calibri"/>
          <w:szCs w:val="22"/>
        </w:rPr>
        <w:t xml:space="preserve"> and</w:t>
      </w:r>
      <w:r w:rsidR="007671FC">
        <w:rPr>
          <w:rFonts w:ascii="Calibri" w:hAnsi="Calibri"/>
          <w:szCs w:val="22"/>
        </w:rPr>
        <w:t xml:space="preserve"> review all bank statements for the organization</w:t>
      </w:r>
      <w:r w:rsidR="001C127E">
        <w:rPr>
          <w:rFonts w:ascii="Calibri" w:hAnsi="Calibri"/>
          <w:szCs w:val="22"/>
        </w:rPr>
        <w:t>.</w:t>
      </w:r>
      <w:r w:rsidR="007671FC">
        <w:rPr>
          <w:rFonts w:ascii="Calibri" w:hAnsi="Calibri"/>
          <w:szCs w:val="22"/>
        </w:rPr>
        <w:t xml:space="preserve"> </w:t>
      </w:r>
      <w:r w:rsidR="001C127E">
        <w:rPr>
          <w:rFonts w:ascii="Calibri" w:hAnsi="Calibri"/>
          <w:szCs w:val="22"/>
        </w:rPr>
        <w:t xml:space="preserve">The </w:t>
      </w:r>
      <w:r w:rsidR="006575AE">
        <w:rPr>
          <w:rFonts w:ascii="Calibri" w:hAnsi="Calibri"/>
          <w:szCs w:val="22"/>
        </w:rPr>
        <w:t>director of operations</w:t>
      </w:r>
      <w:r w:rsidR="001C127E">
        <w:rPr>
          <w:rFonts w:ascii="Calibri" w:hAnsi="Calibri"/>
          <w:szCs w:val="22"/>
        </w:rPr>
        <w:t xml:space="preserve"> and the </w:t>
      </w:r>
      <w:r w:rsidR="006575AE">
        <w:rPr>
          <w:rFonts w:ascii="Calibri" w:hAnsi="Calibri"/>
          <w:szCs w:val="22"/>
        </w:rPr>
        <w:t>accountant</w:t>
      </w:r>
      <w:r w:rsidR="001C127E">
        <w:rPr>
          <w:rFonts w:ascii="Calibri" w:hAnsi="Calibri"/>
          <w:szCs w:val="22"/>
        </w:rPr>
        <w:t xml:space="preserve"> contractor </w:t>
      </w:r>
      <w:r w:rsidR="004E383E">
        <w:rPr>
          <w:rFonts w:ascii="Calibri" w:hAnsi="Calibri"/>
          <w:szCs w:val="22"/>
        </w:rPr>
        <w:t xml:space="preserve">will assure the bank statements are reconciled </w:t>
      </w:r>
      <w:r w:rsidR="00C25AAD">
        <w:rPr>
          <w:rFonts w:ascii="Calibri" w:hAnsi="Calibri"/>
          <w:szCs w:val="22"/>
        </w:rPr>
        <w:t>monthly</w:t>
      </w:r>
      <w:r w:rsidR="007671FC">
        <w:rPr>
          <w:rFonts w:ascii="Calibri" w:hAnsi="Calibri"/>
          <w:szCs w:val="22"/>
        </w:rPr>
        <w:t xml:space="preserve">. The </w:t>
      </w:r>
      <w:r w:rsidR="00B3035B">
        <w:rPr>
          <w:rFonts w:ascii="Calibri" w:hAnsi="Calibri"/>
          <w:szCs w:val="22"/>
        </w:rPr>
        <w:t>executive director</w:t>
      </w:r>
      <w:r w:rsidR="001C127E">
        <w:rPr>
          <w:rFonts w:ascii="Calibri" w:hAnsi="Calibri"/>
          <w:szCs w:val="22"/>
        </w:rPr>
        <w:t xml:space="preserve"> </w:t>
      </w:r>
      <w:r w:rsidRPr="004B57EF">
        <w:rPr>
          <w:rFonts w:ascii="Calibri" w:hAnsi="Calibri"/>
          <w:szCs w:val="22"/>
        </w:rPr>
        <w:t xml:space="preserve">shall maintain and oversee bank accounts and ensure </w:t>
      </w:r>
      <w:r w:rsidR="006E4170">
        <w:rPr>
          <w:rFonts w:ascii="Calibri" w:hAnsi="Calibri"/>
          <w:szCs w:val="22"/>
        </w:rPr>
        <w:t>OCH</w:t>
      </w:r>
      <w:r w:rsidR="001C613E" w:rsidRPr="004B57EF">
        <w:rPr>
          <w:rFonts w:ascii="Calibri" w:hAnsi="Calibri"/>
          <w:szCs w:val="22"/>
        </w:rPr>
        <w:t>’s</w:t>
      </w:r>
      <w:r w:rsidRPr="004B57EF">
        <w:rPr>
          <w:rFonts w:ascii="Calibri" w:hAnsi="Calibri"/>
          <w:szCs w:val="22"/>
        </w:rPr>
        <w:t xml:space="preserve"> day-to-day financial operations.</w:t>
      </w:r>
    </w:p>
    <w:p w14:paraId="2E23B1AA" w14:textId="01E20D82" w:rsidR="004971EF" w:rsidRDefault="004971EF" w:rsidP="001B4B45">
      <w:pPr>
        <w:spacing w:before="100" w:beforeAutospacing="1" w:after="100" w:afterAutospacing="1"/>
        <w:rPr>
          <w:rFonts w:ascii="Calibri" w:hAnsi="Calibri"/>
          <w:szCs w:val="22"/>
        </w:rPr>
      </w:pPr>
      <w:r w:rsidRPr="004B57EF">
        <w:rPr>
          <w:rFonts w:ascii="Calibri" w:hAnsi="Calibri"/>
          <w:szCs w:val="22"/>
        </w:rPr>
        <w:t>All checks, cash, money orders, and credit card deposits are deposited in the appropriate accoun</w:t>
      </w:r>
      <w:r w:rsidR="00BB6B3E" w:rsidRPr="004B57EF">
        <w:rPr>
          <w:rFonts w:ascii="Calibri" w:hAnsi="Calibri"/>
          <w:szCs w:val="22"/>
        </w:rPr>
        <w:t xml:space="preserve">ts. The </w:t>
      </w:r>
      <w:r w:rsidR="00B0209B" w:rsidRPr="004B57EF">
        <w:rPr>
          <w:rFonts w:ascii="Calibri" w:hAnsi="Calibri"/>
          <w:szCs w:val="22"/>
        </w:rPr>
        <w:t>executive director</w:t>
      </w:r>
      <w:r w:rsidR="001C127E">
        <w:rPr>
          <w:rFonts w:ascii="Calibri" w:hAnsi="Calibri"/>
          <w:szCs w:val="22"/>
        </w:rPr>
        <w:t xml:space="preserve"> </w:t>
      </w:r>
      <w:r w:rsidR="00026B02">
        <w:rPr>
          <w:rFonts w:ascii="Calibri" w:hAnsi="Calibri"/>
          <w:szCs w:val="22"/>
        </w:rPr>
        <w:t xml:space="preserve">or their delegate </w:t>
      </w:r>
      <w:r w:rsidR="00BB6B3E" w:rsidRPr="004B57EF">
        <w:rPr>
          <w:rFonts w:ascii="Calibri" w:hAnsi="Calibri"/>
          <w:szCs w:val="22"/>
        </w:rPr>
        <w:t>may</w:t>
      </w:r>
      <w:r w:rsidRPr="004B57EF">
        <w:rPr>
          <w:rFonts w:ascii="Calibri" w:hAnsi="Calibri"/>
          <w:szCs w:val="22"/>
        </w:rPr>
        <w:t xml:space="preserve"> transfer monies from the </w:t>
      </w:r>
      <w:r w:rsidR="00543160">
        <w:rPr>
          <w:rFonts w:ascii="Calibri" w:hAnsi="Calibri"/>
          <w:szCs w:val="22"/>
        </w:rPr>
        <w:t>s</w:t>
      </w:r>
      <w:r w:rsidR="00D8474E" w:rsidRPr="004B57EF">
        <w:rPr>
          <w:rFonts w:ascii="Calibri" w:hAnsi="Calibri"/>
          <w:szCs w:val="22"/>
        </w:rPr>
        <w:t>avings</w:t>
      </w:r>
      <w:r w:rsidRPr="004B57EF">
        <w:rPr>
          <w:rFonts w:ascii="Calibri" w:hAnsi="Calibri"/>
          <w:szCs w:val="22"/>
        </w:rPr>
        <w:t xml:space="preserve"> </w:t>
      </w:r>
      <w:r w:rsidR="00543160">
        <w:rPr>
          <w:rFonts w:ascii="Calibri" w:hAnsi="Calibri"/>
          <w:szCs w:val="22"/>
        </w:rPr>
        <w:t>a</w:t>
      </w:r>
      <w:r w:rsidRPr="004B57EF">
        <w:rPr>
          <w:rFonts w:ascii="Calibri" w:hAnsi="Calibri"/>
          <w:szCs w:val="22"/>
        </w:rPr>
        <w:t xml:space="preserve">ccount into the </w:t>
      </w:r>
      <w:r w:rsidR="00543160">
        <w:rPr>
          <w:rFonts w:ascii="Calibri" w:hAnsi="Calibri"/>
          <w:szCs w:val="22"/>
        </w:rPr>
        <w:t>c</w:t>
      </w:r>
      <w:r w:rsidR="00D8474E" w:rsidRPr="004B57EF">
        <w:rPr>
          <w:rFonts w:ascii="Calibri" w:hAnsi="Calibri"/>
          <w:szCs w:val="22"/>
        </w:rPr>
        <w:t>hecking</w:t>
      </w:r>
      <w:r w:rsidR="00C56A31" w:rsidRPr="004B57EF">
        <w:rPr>
          <w:rFonts w:ascii="Calibri" w:hAnsi="Calibri"/>
          <w:szCs w:val="22"/>
        </w:rPr>
        <w:t xml:space="preserve"> </w:t>
      </w:r>
      <w:r w:rsidRPr="004B57EF">
        <w:rPr>
          <w:rFonts w:ascii="Calibri" w:hAnsi="Calibri"/>
          <w:szCs w:val="22"/>
        </w:rPr>
        <w:t xml:space="preserve">account when necessary. </w:t>
      </w:r>
      <w:r w:rsidR="00026B02">
        <w:rPr>
          <w:rFonts w:ascii="Calibri" w:hAnsi="Calibri"/>
          <w:szCs w:val="22"/>
        </w:rPr>
        <w:t>Payments are issued</w:t>
      </w:r>
      <w:r w:rsidRPr="004B57EF">
        <w:rPr>
          <w:rFonts w:ascii="Calibri" w:hAnsi="Calibri"/>
          <w:szCs w:val="22"/>
        </w:rPr>
        <w:t xml:space="preserve"> </w:t>
      </w:r>
      <w:r w:rsidR="00BB6B3E" w:rsidRPr="004B57EF">
        <w:rPr>
          <w:rFonts w:ascii="Calibri" w:hAnsi="Calibri"/>
          <w:szCs w:val="22"/>
        </w:rPr>
        <w:t xml:space="preserve">monthly based on </w:t>
      </w:r>
      <w:r w:rsidR="00653DA0">
        <w:rPr>
          <w:rFonts w:ascii="Calibri" w:hAnsi="Calibri"/>
          <w:szCs w:val="22"/>
        </w:rPr>
        <w:t xml:space="preserve">a standard invoice payment workflow </w:t>
      </w:r>
      <w:r w:rsidRPr="004B57EF">
        <w:rPr>
          <w:rFonts w:ascii="Calibri" w:hAnsi="Calibri"/>
          <w:szCs w:val="22"/>
        </w:rPr>
        <w:t xml:space="preserve">to meet monthly </w:t>
      </w:r>
      <w:r w:rsidR="006E4170">
        <w:rPr>
          <w:rFonts w:ascii="Calibri" w:hAnsi="Calibri"/>
          <w:szCs w:val="22"/>
        </w:rPr>
        <w:t>OCH</w:t>
      </w:r>
      <w:r w:rsidR="00BB6B3E" w:rsidRPr="004B57EF">
        <w:rPr>
          <w:rFonts w:ascii="Calibri" w:hAnsi="Calibri"/>
          <w:szCs w:val="22"/>
        </w:rPr>
        <w:t xml:space="preserve"> financial </w:t>
      </w:r>
      <w:r w:rsidRPr="004B57EF">
        <w:rPr>
          <w:rFonts w:ascii="Calibri" w:hAnsi="Calibri"/>
          <w:szCs w:val="22"/>
        </w:rPr>
        <w:t xml:space="preserve">obligations, or ongoing operational expenditures. </w:t>
      </w:r>
      <w:r w:rsidR="001C127E">
        <w:rPr>
          <w:rFonts w:ascii="Calibri" w:hAnsi="Calibri"/>
          <w:szCs w:val="22"/>
        </w:rPr>
        <w:t>Checking and savings</w:t>
      </w:r>
      <w:r w:rsidRPr="004B57EF">
        <w:rPr>
          <w:rFonts w:ascii="Calibri" w:hAnsi="Calibri"/>
          <w:szCs w:val="22"/>
        </w:rPr>
        <w:t xml:space="preserve"> accounts statements </w:t>
      </w:r>
      <w:r w:rsidR="00505517" w:rsidRPr="004B57EF">
        <w:rPr>
          <w:rFonts w:ascii="Calibri" w:hAnsi="Calibri"/>
          <w:szCs w:val="22"/>
        </w:rPr>
        <w:t xml:space="preserve">are reconciled monthly and serve as an internal control to </w:t>
      </w:r>
      <w:proofErr w:type="gramStart"/>
      <w:r w:rsidR="00505517" w:rsidRPr="004B57EF">
        <w:rPr>
          <w:rFonts w:ascii="Calibri" w:hAnsi="Calibri"/>
          <w:szCs w:val="22"/>
        </w:rPr>
        <w:t>assure</w:t>
      </w:r>
      <w:proofErr w:type="gramEnd"/>
      <w:r w:rsidR="00505517" w:rsidRPr="004B57EF">
        <w:rPr>
          <w:rFonts w:ascii="Calibri" w:hAnsi="Calibri"/>
          <w:szCs w:val="22"/>
        </w:rPr>
        <w:t xml:space="preserve"> all entries have been made to the general ledger system and possibly discover b</w:t>
      </w:r>
      <w:r w:rsidR="00C56A31" w:rsidRPr="004B57EF">
        <w:rPr>
          <w:rFonts w:ascii="Calibri" w:hAnsi="Calibri"/>
          <w:szCs w:val="22"/>
        </w:rPr>
        <w:t>ank errors or theft</w:t>
      </w:r>
      <w:r w:rsidR="000225AF">
        <w:rPr>
          <w:rFonts w:ascii="Calibri" w:hAnsi="Calibri"/>
          <w:szCs w:val="22"/>
        </w:rPr>
        <w:t xml:space="preserve">. </w:t>
      </w:r>
      <w:r w:rsidR="00BB6B3E" w:rsidRPr="004B57EF">
        <w:rPr>
          <w:rFonts w:ascii="Calibri" w:hAnsi="Calibri"/>
          <w:szCs w:val="22"/>
        </w:rPr>
        <w:t xml:space="preserve">  </w:t>
      </w:r>
      <w:r w:rsidR="00C56A31" w:rsidRPr="004B57EF">
        <w:rPr>
          <w:rFonts w:ascii="Calibri" w:hAnsi="Calibri"/>
          <w:szCs w:val="22"/>
        </w:rPr>
        <w:t xml:space="preserve"> </w:t>
      </w:r>
    </w:p>
    <w:p w14:paraId="5C6E9C3F" w14:textId="480476BB" w:rsidR="000B5041" w:rsidRDefault="000B5041" w:rsidP="000B5041">
      <w:pPr>
        <w:pStyle w:val="Heading2"/>
      </w:pPr>
      <w:r>
        <w:lastRenderedPageBreak/>
        <w:t>FINANCIAL RISK</w:t>
      </w:r>
    </w:p>
    <w:p w14:paraId="6E4BB9F3" w14:textId="405D4FA8" w:rsidR="000B5041" w:rsidRPr="000B5041" w:rsidRDefault="008D2888" w:rsidP="00E55704">
      <w:proofErr w:type="gramStart"/>
      <w:r>
        <w:t>In order to</w:t>
      </w:r>
      <w:proofErr w:type="gramEnd"/>
      <w:r>
        <w:t xml:space="preserve"> </w:t>
      </w:r>
      <w:r w:rsidR="00F42C17">
        <w:t>reduce</w:t>
      </w:r>
      <w:r>
        <w:t xml:space="preserve"> financial risk,</w:t>
      </w:r>
      <w:r w:rsidR="000C3DD0">
        <w:t xml:space="preserve"> staff will endeavor to ensure that</w:t>
      </w:r>
      <w:r>
        <w:t xml:space="preserve"> </w:t>
      </w:r>
      <w:r w:rsidR="00AE5906">
        <w:t xml:space="preserve">no single banking institution will hold more than federally insured limits; in most cases, $250,000. </w:t>
      </w:r>
      <w:r w:rsidR="000B2868">
        <w:t xml:space="preserve">Staff will monitor accounts on a regular basis and will include </w:t>
      </w:r>
      <w:r w:rsidR="00937AA4">
        <w:t xml:space="preserve">account status updates in quarterly financial updates. </w:t>
      </w:r>
    </w:p>
    <w:p w14:paraId="2A639283" w14:textId="77777777" w:rsidR="004971EF" w:rsidRPr="004B57EF" w:rsidRDefault="004971EF" w:rsidP="000225AF">
      <w:pPr>
        <w:pStyle w:val="Heading2"/>
      </w:pPr>
      <w:bookmarkStart w:id="58" w:name="_Toc517542161"/>
      <w:bookmarkStart w:id="59" w:name="_Toc517542324"/>
      <w:bookmarkStart w:id="60" w:name="_Toc517542513"/>
      <w:bookmarkStart w:id="61" w:name="_Toc517543133"/>
      <w:bookmarkStart w:id="62" w:name="_Toc26371252"/>
      <w:r w:rsidRPr="004B57EF">
        <w:t>INVESTMENTS</w:t>
      </w:r>
      <w:bookmarkEnd w:id="58"/>
      <w:bookmarkEnd w:id="59"/>
      <w:bookmarkEnd w:id="60"/>
      <w:bookmarkEnd w:id="61"/>
      <w:bookmarkEnd w:id="62"/>
      <w:r w:rsidRPr="004B57EF">
        <w:t xml:space="preserve"> </w:t>
      </w:r>
    </w:p>
    <w:p w14:paraId="48F87791" w14:textId="38365106" w:rsidR="00BB6B3E" w:rsidRPr="004B57EF" w:rsidRDefault="004971EF" w:rsidP="001B4B45">
      <w:pPr>
        <w:spacing w:after="100" w:afterAutospacing="1"/>
        <w:rPr>
          <w:rFonts w:ascii="Calibri" w:hAnsi="Calibri"/>
          <w:szCs w:val="22"/>
        </w:rPr>
      </w:pPr>
      <w:r w:rsidRPr="004B57EF">
        <w:rPr>
          <w:rFonts w:ascii="Calibri" w:hAnsi="Calibri"/>
          <w:szCs w:val="22"/>
        </w:rPr>
        <w:t>Investments</w:t>
      </w:r>
      <w:r w:rsidR="001C127E">
        <w:rPr>
          <w:rFonts w:ascii="Calibri" w:hAnsi="Calibri"/>
          <w:szCs w:val="22"/>
        </w:rPr>
        <w:t xml:space="preserve"> are made in accordance with the OCH Investment Policy and</w:t>
      </w:r>
      <w:r w:rsidR="00D8474E" w:rsidRPr="004B57EF">
        <w:rPr>
          <w:rFonts w:ascii="Calibri" w:hAnsi="Calibri"/>
          <w:szCs w:val="22"/>
        </w:rPr>
        <w:t>, if applicable,</w:t>
      </w:r>
      <w:r w:rsidR="00BB6B3E" w:rsidRPr="004B57EF">
        <w:rPr>
          <w:rFonts w:ascii="Calibri" w:hAnsi="Calibri"/>
          <w:szCs w:val="22"/>
        </w:rPr>
        <w:t xml:space="preserve"> are</w:t>
      </w:r>
      <w:r w:rsidRPr="004B57EF">
        <w:rPr>
          <w:rFonts w:ascii="Calibri" w:hAnsi="Calibri"/>
          <w:szCs w:val="22"/>
        </w:rPr>
        <w:t xml:space="preserve"> reported with </w:t>
      </w:r>
      <w:proofErr w:type="gramStart"/>
      <w:r w:rsidRPr="004B57EF">
        <w:rPr>
          <w:rFonts w:ascii="Calibri" w:hAnsi="Calibri"/>
          <w:szCs w:val="22"/>
        </w:rPr>
        <w:t>the financial</w:t>
      </w:r>
      <w:proofErr w:type="gramEnd"/>
      <w:r w:rsidRPr="004B57EF">
        <w:rPr>
          <w:rFonts w:ascii="Calibri" w:hAnsi="Calibri"/>
          <w:szCs w:val="22"/>
        </w:rPr>
        <w:t xml:space="preserve"> statements </w:t>
      </w:r>
      <w:proofErr w:type="gramStart"/>
      <w:r w:rsidRPr="004B57EF">
        <w:rPr>
          <w:rFonts w:ascii="Calibri" w:hAnsi="Calibri"/>
          <w:szCs w:val="22"/>
        </w:rPr>
        <w:t>at</w:t>
      </w:r>
      <w:proofErr w:type="gramEnd"/>
      <w:r w:rsidRPr="004B57EF">
        <w:rPr>
          <w:rFonts w:ascii="Calibri" w:hAnsi="Calibri"/>
          <w:szCs w:val="22"/>
        </w:rPr>
        <w:t xml:space="preserve"> the market value. The </w:t>
      </w:r>
      <w:r w:rsidR="00BB6B3E" w:rsidRPr="004B57EF">
        <w:rPr>
          <w:rFonts w:ascii="Calibri" w:hAnsi="Calibri"/>
          <w:szCs w:val="22"/>
        </w:rPr>
        <w:t xml:space="preserve">Finance Committee </w:t>
      </w:r>
      <w:r w:rsidRPr="004B57EF">
        <w:rPr>
          <w:rFonts w:ascii="Calibri" w:hAnsi="Calibri"/>
          <w:szCs w:val="22"/>
        </w:rPr>
        <w:t>evaluate</w:t>
      </w:r>
      <w:r w:rsidR="00BB6B3E" w:rsidRPr="004B57EF">
        <w:rPr>
          <w:rFonts w:ascii="Calibri" w:hAnsi="Calibri"/>
          <w:szCs w:val="22"/>
        </w:rPr>
        <w:t>s</w:t>
      </w:r>
      <w:r w:rsidRPr="004B57EF">
        <w:rPr>
          <w:rFonts w:ascii="Calibri" w:hAnsi="Calibri"/>
          <w:szCs w:val="22"/>
        </w:rPr>
        <w:t xml:space="preserve"> the general inve</w:t>
      </w:r>
      <w:r w:rsidR="00BB6B3E" w:rsidRPr="004B57EF">
        <w:rPr>
          <w:rFonts w:ascii="Calibri" w:hAnsi="Calibri"/>
          <w:szCs w:val="22"/>
        </w:rPr>
        <w:t>stment strategy for organization</w:t>
      </w:r>
      <w:r w:rsidRPr="004B57EF">
        <w:rPr>
          <w:rFonts w:ascii="Calibri" w:hAnsi="Calibri"/>
          <w:szCs w:val="22"/>
        </w:rPr>
        <w:t xml:space="preserve"> to ensure the portfolio’s proper diversification, secu</w:t>
      </w:r>
      <w:r w:rsidR="00D8474E" w:rsidRPr="004B57EF">
        <w:rPr>
          <w:rFonts w:ascii="Calibri" w:hAnsi="Calibri"/>
          <w:szCs w:val="22"/>
        </w:rPr>
        <w:t>rity and return on investments.</w:t>
      </w:r>
      <w:r w:rsidRPr="004B57EF">
        <w:rPr>
          <w:rFonts w:ascii="Calibri" w:hAnsi="Calibri"/>
          <w:szCs w:val="22"/>
        </w:rPr>
        <w:t xml:space="preserve"> </w:t>
      </w:r>
      <w:r w:rsidR="00DA32F8">
        <w:rPr>
          <w:rFonts w:ascii="Calibri" w:hAnsi="Calibri"/>
          <w:szCs w:val="22"/>
        </w:rPr>
        <w:t xml:space="preserve">If applicable, the Finance Committee may recommend adjustments to the Board for review and revision. </w:t>
      </w:r>
    </w:p>
    <w:p w14:paraId="7F0FD68E" w14:textId="77777777" w:rsidR="004971EF" w:rsidRPr="004B57EF" w:rsidRDefault="004971EF" w:rsidP="000225AF">
      <w:pPr>
        <w:pStyle w:val="Heading2"/>
      </w:pPr>
      <w:bookmarkStart w:id="63" w:name="_Toc517542162"/>
      <w:bookmarkStart w:id="64" w:name="_Toc517542325"/>
      <w:bookmarkStart w:id="65" w:name="_Toc517542514"/>
      <w:bookmarkStart w:id="66" w:name="_Toc517543134"/>
      <w:bookmarkStart w:id="67" w:name="_Toc26371253"/>
      <w:r w:rsidRPr="004B57EF">
        <w:t>FUND ACCOUNTING</w:t>
      </w:r>
      <w:bookmarkEnd w:id="63"/>
      <w:bookmarkEnd w:id="64"/>
      <w:bookmarkEnd w:id="65"/>
      <w:bookmarkEnd w:id="66"/>
      <w:bookmarkEnd w:id="67"/>
    </w:p>
    <w:p w14:paraId="1DA70079" w14:textId="543D748C" w:rsidR="004971EF" w:rsidRPr="004B57EF" w:rsidRDefault="004971EF" w:rsidP="001B4B45">
      <w:pPr>
        <w:spacing w:after="100" w:afterAutospacing="1"/>
        <w:rPr>
          <w:rFonts w:ascii="Calibri" w:hAnsi="Calibri"/>
          <w:szCs w:val="22"/>
        </w:rPr>
      </w:pPr>
      <w:r w:rsidRPr="004B57EF">
        <w:rPr>
          <w:rFonts w:ascii="Calibri" w:hAnsi="Calibri"/>
          <w:szCs w:val="22"/>
        </w:rPr>
        <w:t xml:space="preserve">In observance of limitations and restrictions placed on the use of resources available to </w:t>
      </w:r>
      <w:r w:rsidR="006E4170">
        <w:rPr>
          <w:rFonts w:ascii="Calibri" w:hAnsi="Calibri"/>
          <w:szCs w:val="22"/>
        </w:rPr>
        <w:t>OCH</w:t>
      </w:r>
      <w:r w:rsidRPr="004B57EF">
        <w:rPr>
          <w:rFonts w:ascii="Calibri" w:hAnsi="Calibri"/>
          <w:szCs w:val="22"/>
        </w:rPr>
        <w:t xml:space="preserve">, the accounts </w:t>
      </w:r>
      <w:r w:rsidR="00BB6B3E" w:rsidRPr="004B57EF">
        <w:rPr>
          <w:rFonts w:ascii="Calibri" w:hAnsi="Calibri"/>
          <w:szCs w:val="22"/>
        </w:rPr>
        <w:t xml:space="preserve">of </w:t>
      </w:r>
      <w:r w:rsidR="006E4170">
        <w:rPr>
          <w:rFonts w:ascii="Calibri" w:hAnsi="Calibri"/>
          <w:szCs w:val="22"/>
        </w:rPr>
        <w:t>OCH</w:t>
      </w:r>
      <w:r w:rsidRPr="004B57EF">
        <w:rPr>
          <w:rFonts w:ascii="Calibri" w:hAnsi="Calibri"/>
          <w:szCs w:val="22"/>
        </w:rPr>
        <w:t xml:space="preserve"> are maintained in accordance with the principles of fund accounting. Under these procedures, resources for various purposes are classified for accounting and maintained for each fund</w:t>
      </w:r>
      <w:r w:rsidR="000225AF">
        <w:rPr>
          <w:rFonts w:ascii="Calibri" w:hAnsi="Calibri"/>
          <w:szCs w:val="22"/>
        </w:rPr>
        <w:t xml:space="preserve">. </w:t>
      </w:r>
    </w:p>
    <w:p w14:paraId="2AC9D13D" w14:textId="77777777" w:rsidR="004971EF" w:rsidRPr="004B57EF" w:rsidRDefault="004971EF" w:rsidP="000225AF">
      <w:pPr>
        <w:pStyle w:val="Heading2"/>
      </w:pPr>
      <w:bookmarkStart w:id="68" w:name="_Toc517542163"/>
      <w:bookmarkStart w:id="69" w:name="_Toc517542326"/>
      <w:bookmarkStart w:id="70" w:name="_Toc517542515"/>
      <w:bookmarkStart w:id="71" w:name="_Toc517543135"/>
      <w:bookmarkStart w:id="72" w:name="_Toc26371254"/>
      <w:r w:rsidRPr="004B57EF">
        <w:t>SIGNATURE AUTHORIZATION</w:t>
      </w:r>
      <w:bookmarkEnd w:id="68"/>
      <w:bookmarkEnd w:id="69"/>
      <w:bookmarkEnd w:id="70"/>
      <w:bookmarkEnd w:id="71"/>
      <w:bookmarkEnd w:id="72"/>
      <w:r w:rsidRPr="004B57EF">
        <w:t xml:space="preserve">  </w:t>
      </w:r>
    </w:p>
    <w:p w14:paraId="1B6CDC3E" w14:textId="4EB04B55" w:rsidR="004971EF" w:rsidRPr="004B57EF" w:rsidRDefault="004971EF" w:rsidP="001B4B45">
      <w:pPr>
        <w:spacing w:after="100" w:afterAutospacing="1"/>
        <w:rPr>
          <w:rFonts w:ascii="Calibri" w:hAnsi="Calibri"/>
          <w:szCs w:val="22"/>
        </w:rPr>
      </w:pPr>
      <w:r w:rsidRPr="004B57EF">
        <w:rPr>
          <w:rFonts w:ascii="Calibri" w:hAnsi="Calibri"/>
          <w:szCs w:val="22"/>
        </w:rPr>
        <w:t xml:space="preserve">The </w:t>
      </w:r>
      <w:r w:rsidR="00B0209B" w:rsidRPr="004B57EF">
        <w:rPr>
          <w:rFonts w:ascii="Calibri" w:hAnsi="Calibri"/>
          <w:szCs w:val="22"/>
        </w:rPr>
        <w:t>executive director</w:t>
      </w:r>
      <w:r w:rsidR="007320E4">
        <w:rPr>
          <w:rFonts w:ascii="Calibri" w:hAnsi="Calibri"/>
          <w:szCs w:val="22"/>
        </w:rPr>
        <w:t>, the director of operations,</w:t>
      </w:r>
      <w:r w:rsidR="00972ECA">
        <w:rPr>
          <w:rFonts w:ascii="Calibri" w:hAnsi="Calibri"/>
          <w:szCs w:val="22"/>
        </w:rPr>
        <w:t xml:space="preserve"> </w:t>
      </w:r>
      <w:r w:rsidR="00B335AC">
        <w:rPr>
          <w:rFonts w:ascii="Calibri" w:hAnsi="Calibri"/>
          <w:szCs w:val="22"/>
        </w:rPr>
        <w:t xml:space="preserve">and at least two officers of the Board of Directors </w:t>
      </w:r>
      <w:r w:rsidR="00BB6B3E" w:rsidRPr="004B57EF">
        <w:rPr>
          <w:rFonts w:ascii="Calibri" w:hAnsi="Calibri"/>
          <w:szCs w:val="22"/>
        </w:rPr>
        <w:t xml:space="preserve">are </w:t>
      </w:r>
      <w:r w:rsidRPr="004B57EF">
        <w:rPr>
          <w:rFonts w:ascii="Calibri" w:hAnsi="Calibri"/>
          <w:szCs w:val="22"/>
        </w:rPr>
        <w:t xml:space="preserve">authorized to sign all checks, drafts, or orders for payment of money issued in the name of </w:t>
      </w:r>
      <w:r w:rsidR="006E4170">
        <w:rPr>
          <w:rFonts w:ascii="Calibri" w:hAnsi="Calibri"/>
          <w:szCs w:val="22"/>
        </w:rPr>
        <w:t>OCH</w:t>
      </w:r>
      <w:r w:rsidR="00F85EAA" w:rsidRPr="004B57EF">
        <w:rPr>
          <w:rFonts w:ascii="Calibri" w:hAnsi="Calibri"/>
          <w:szCs w:val="22"/>
        </w:rPr>
        <w:t xml:space="preserve"> </w:t>
      </w:r>
      <w:r w:rsidR="00BB6B3E" w:rsidRPr="004B57EF">
        <w:rPr>
          <w:rFonts w:ascii="Calibri" w:hAnsi="Calibri"/>
          <w:szCs w:val="22"/>
        </w:rPr>
        <w:t xml:space="preserve">and have signed </w:t>
      </w:r>
      <w:proofErr w:type="gramStart"/>
      <w:r w:rsidR="00BB6B3E" w:rsidRPr="004B57EF">
        <w:rPr>
          <w:rFonts w:ascii="Calibri" w:hAnsi="Calibri"/>
          <w:szCs w:val="22"/>
        </w:rPr>
        <w:t>required</w:t>
      </w:r>
      <w:proofErr w:type="gramEnd"/>
      <w:r w:rsidR="00BB6B3E" w:rsidRPr="004B57EF">
        <w:rPr>
          <w:rFonts w:ascii="Calibri" w:hAnsi="Calibri"/>
          <w:szCs w:val="22"/>
        </w:rPr>
        <w:t xml:space="preserve"> documents at </w:t>
      </w:r>
      <w:r w:rsidR="006E4170">
        <w:rPr>
          <w:rFonts w:ascii="Calibri" w:hAnsi="Calibri"/>
          <w:szCs w:val="22"/>
        </w:rPr>
        <w:t>OCH</w:t>
      </w:r>
      <w:r w:rsidR="00BB6B3E" w:rsidRPr="004B57EF">
        <w:rPr>
          <w:rFonts w:ascii="Calibri" w:hAnsi="Calibri"/>
          <w:szCs w:val="22"/>
        </w:rPr>
        <w:t>’s bank.</w:t>
      </w:r>
      <w:r w:rsidR="001C127E">
        <w:rPr>
          <w:rFonts w:ascii="Calibri" w:hAnsi="Calibri"/>
          <w:szCs w:val="22"/>
        </w:rPr>
        <w:t xml:space="preserve"> The </w:t>
      </w:r>
      <w:r w:rsidR="00881DC7">
        <w:rPr>
          <w:rFonts w:ascii="Calibri" w:hAnsi="Calibri"/>
          <w:szCs w:val="22"/>
        </w:rPr>
        <w:t>director of operations</w:t>
      </w:r>
      <w:r w:rsidR="00E45A31">
        <w:rPr>
          <w:rFonts w:ascii="Calibri" w:hAnsi="Calibri"/>
          <w:szCs w:val="22"/>
        </w:rPr>
        <w:t xml:space="preserve"> and the </w:t>
      </w:r>
      <w:r w:rsidR="00881DC7">
        <w:rPr>
          <w:rFonts w:ascii="Calibri" w:hAnsi="Calibri"/>
          <w:szCs w:val="22"/>
        </w:rPr>
        <w:t>accountant</w:t>
      </w:r>
      <w:r w:rsidR="00E45A31">
        <w:rPr>
          <w:rFonts w:ascii="Calibri" w:hAnsi="Calibri"/>
          <w:szCs w:val="22"/>
        </w:rPr>
        <w:t xml:space="preserve"> contractor</w:t>
      </w:r>
      <w:r w:rsidR="001C127E">
        <w:rPr>
          <w:rFonts w:ascii="Calibri" w:hAnsi="Calibri"/>
          <w:szCs w:val="22"/>
        </w:rPr>
        <w:t xml:space="preserve"> will maintain a record of all checks distributed and cashed through the OCH checking account to ensure that no checks are inappropriately issued. </w:t>
      </w:r>
    </w:p>
    <w:p w14:paraId="3A49EA26" w14:textId="5C46C921" w:rsidR="004971EF" w:rsidRPr="00A44E8F" w:rsidRDefault="004971EF" w:rsidP="001B4B45">
      <w:pPr>
        <w:spacing w:before="100" w:beforeAutospacing="1" w:after="100" w:afterAutospacing="1"/>
        <w:rPr>
          <w:rFonts w:ascii="Calibri" w:hAnsi="Calibri"/>
          <w:b/>
          <w:bCs/>
          <w:szCs w:val="22"/>
          <w:u w:val="single"/>
        </w:rPr>
      </w:pPr>
      <w:r w:rsidRPr="004B57EF">
        <w:rPr>
          <w:rFonts w:ascii="Calibri" w:hAnsi="Calibri"/>
          <w:szCs w:val="22"/>
        </w:rPr>
        <w:t xml:space="preserve">All contracts, commitments for services in the name of </w:t>
      </w:r>
      <w:r w:rsidR="006E4170">
        <w:rPr>
          <w:rFonts w:ascii="Calibri" w:hAnsi="Calibri"/>
          <w:szCs w:val="22"/>
        </w:rPr>
        <w:t>OCH</w:t>
      </w:r>
      <w:r w:rsidRPr="004B57EF">
        <w:rPr>
          <w:rFonts w:ascii="Calibri" w:hAnsi="Calibri"/>
          <w:szCs w:val="22"/>
        </w:rPr>
        <w:t xml:space="preserve">, and other legal obligations shall be signed by the </w:t>
      </w:r>
      <w:r w:rsidR="00B0209B" w:rsidRPr="004B57EF">
        <w:rPr>
          <w:rFonts w:ascii="Calibri" w:hAnsi="Calibri"/>
          <w:szCs w:val="22"/>
        </w:rPr>
        <w:t>executive director</w:t>
      </w:r>
      <w:r w:rsidRPr="004B57EF">
        <w:rPr>
          <w:rFonts w:ascii="Calibri" w:hAnsi="Calibri"/>
          <w:szCs w:val="22"/>
        </w:rPr>
        <w:t>.</w:t>
      </w:r>
      <w:r w:rsidR="00D974C3">
        <w:rPr>
          <w:rFonts w:ascii="Calibri" w:hAnsi="Calibri"/>
          <w:szCs w:val="22"/>
        </w:rPr>
        <w:t xml:space="preserve"> </w:t>
      </w:r>
      <w:r w:rsidR="00317948">
        <w:rPr>
          <w:rFonts w:ascii="Calibri" w:hAnsi="Calibri"/>
          <w:szCs w:val="22"/>
        </w:rPr>
        <w:t>If not in the Board-approved budget, t</w:t>
      </w:r>
      <w:r w:rsidR="00AD38B2">
        <w:rPr>
          <w:rFonts w:ascii="Calibri" w:hAnsi="Calibri"/>
          <w:szCs w:val="22"/>
        </w:rPr>
        <w:t xml:space="preserve">he Executive Committee will review </w:t>
      </w:r>
      <w:r w:rsidR="00D974C3">
        <w:rPr>
          <w:rFonts w:ascii="Calibri" w:hAnsi="Calibri"/>
          <w:szCs w:val="22"/>
        </w:rPr>
        <w:t xml:space="preserve">contracts over $50,000 </w:t>
      </w:r>
      <w:r w:rsidR="00AD38B2">
        <w:rPr>
          <w:rFonts w:ascii="Calibri" w:hAnsi="Calibri"/>
          <w:szCs w:val="22"/>
        </w:rPr>
        <w:t>and</w:t>
      </w:r>
      <w:r w:rsidR="008F13EB">
        <w:rPr>
          <w:rFonts w:ascii="Calibri" w:hAnsi="Calibri"/>
          <w:szCs w:val="22"/>
        </w:rPr>
        <w:t>, together with management,</w:t>
      </w:r>
      <w:r w:rsidR="00AD38B2">
        <w:rPr>
          <w:rFonts w:ascii="Calibri" w:hAnsi="Calibri"/>
          <w:szCs w:val="22"/>
        </w:rPr>
        <w:t xml:space="preserve"> recommend approval by </w:t>
      </w:r>
      <w:r w:rsidR="00D974C3">
        <w:rPr>
          <w:rFonts w:ascii="Calibri" w:hAnsi="Calibri"/>
          <w:szCs w:val="22"/>
        </w:rPr>
        <w:t xml:space="preserve">the Board of Directors. </w:t>
      </w:r>
      <w:r w:rsidR="001C127E">
        <w:rPr>
          <w:rFonts w:ascii="Calibri" w:hAnsi="Calibri"/>
          <w:szCs w:val="22"/>
        </w:rPr>
        <w:t>If</w:t>
      </w:r>
      <w:r w:rsidR="00D974C3">
        <w:rPr>
          <w:rFonts w:ascii="Calibri" w:hAnsi="Calibri"/>
          <w:szCs w:val="22"/>
        </w:rPr>
        <w:t xml:space="preserve"> this is not possible, then the Board authorizes the Executive Committee to approve these contracts with </w:t>
      </w:r>
      <w:proofErr w:type="gramStart"/>
      <w:r w:rsidR="00D974C3">
        <w:rPr>
          <w:rFonts w:ascii="Calibri" w:hAnsi="Calibri"/>
          <w:szCs w:val="22"/>
        </w:rPr>
        <w:t>an immediate</w:t>
      </w:r>
      <w:proofErr w:type="gramEnd"/>
      <w:r w:rsidR="00D974C3">
        <w:rPr>
          <w:rFonts w:ascii="Calibri" w:hAnsi="Calibri"/>
          <w:szCs w:val="22"/>
        </w:rPr>
        <w:t xml:space="preserve"> notice </w:t>
      </w:r>
      <w:proofErr w:type="gramStart"/>
      <w:r w:rsidR="00D974C3">
        <w:rPr>
          <w:rFonts w:ascii="Calibri" w:hAnsi="Calibri"/>
          <w:szCs w:val="22"/>
        </w:rPr>
        <w:t>to</w:t>
      </w:r>
      <w:proofErr w:type="gramEnd"/>
      <w:r w:rsidR="00D974C3">
        <w:rPr>
          <w:rFonts w:ascii="Calibri" w:hAnsi="Calibri"/>
          <w:szCs w:val="22"/>
        </w:rPr>
        <w:t xml:space="preserve"> the Board of Directors. </w:t>
      </w:r>
    </w:p>
    <w:p w14:paraId="40A8936A" w14:textId="77777777" w:rsidR="004971EF" w:rsidRPr="003027E6" w:rsidRDefault="004971EF" w:rsidP="000225AF">
      <w:pPr>
        <w:pStyle w:val="Heading1"/>
      </w:pPr>
      <w:bookmarkStart w:id="73" w:name="_Toc517542164"/>
      <w:bookmarkStart w:id="74" w:name="_Toc517542327"/>
      <w:bookmarkStart w:id="75" w:name="_Toc517542516"/>
      <w:bookmarkStart w:id="76" w:name="_Toc517543136"/>
      <w:bookmarkStart w:id="77" w:name="_Toc26371255"/>
      <w:r w:rsidRPr="003027E6">
        <w:t>CASH OPERATIONS</w:t>
      </w:r>
      <w:bookmarkEnd w:id="73"/>
      <w:bookmarkEnd w:id="74"/>
      <w:bookmarkEnd w:id="75"/>
      <w:bookmarkEnd w:id="76"/>
      <w:bookmarkEnd w:id="77"/>
    </w:p>
    <w:p w14:paraId="1E2C1AA8" w14:textId="229EDB3F" w:rsidR="004971EF" w:rsidRPr="004B57EF" w:rsidRDefault="006E4170" w:rsidP="00A44E8F">
      <w:pPr>
        <w:spacing w:after="100" w:afterAutospacing="1"/>
        <w:rPr>
          <w:rFonts w:ascii="Calibri" w:hAnsi="Calibri"/>
          <w:szCs w:val="22"/>
        </w:rPr>
      </w:pPr>
      <w:r>
        <w:rPr>
          <w:rFonts w:ascii="Calibri" w:hAnsi="Calibri"/>
          <w:szCs w:val="22"/>
        </w:rPr>
        <w:t>OCH</w:t>
      </w:r>
      <w:r w:rsidR="001C613E" w:rsidRPr="004B57EF">
        <w:rPr>
          <w:rFonts w:ascii="Calibri" w:hAnsi="Calibri"/>
          <w:szCs w:val="22"/>
        </w:rPr>
        <w:t>’s</w:t>
      </w:r>
      <w:r w:rsidR="004971EF" w:rsidRPr="004B57EF">
        <w:rPr>
          <w:rFonts w:ascii="Calibri" w:hAnsi="Calibri"/>
          <w:szCs w:val="22"/>
        </w:rPr>
        <w:t xml:space="preserve"> </w:t>
      </w:r>
      <w:r w:rsidR="00BB6B3E" w:rsidRPr="004B57EF">
        <w:rPr>
          <w:rFonts w:ascii="Calibri" w:hAnsi="Calibri"/>
          <w:szCs w:val="22"/>
        </w:rPr>
        <w:t xml:space="preserve">accountant </w:t>
      </w:r>
      <w:r w:rsidR="001416CA">
        <w:rPr>
          <w:rFonts w:ascii="Calibri" w:hAnsi="Calibri"/>
          <w:szCs w:val="22"/>
        </w:rPr>
        <w:t xml:space="preserve">contractor </w:t>
      </w:r>
      <w:r w:rsidR="00BB6B3E" w:rsidRPr="004B57EF">
        <w:rPr>
          <w:rFonts w:ascii="Calibri" w:hAnsi="Calibri"/>
          <w:szCs w:val="22"/>
        </w:rPr>
        <w:t>maintain</w:t>
      </w:r>
      <w:r w:rsidR="001416CA">
        <w:rPr>
          <w:rFonts w:ascii="Calibri" w:hAnsi="Calibri"/>
          <w:szCs w:val="22"/>
        </w:rPr>
        <w:t>s</w:t>
      </w:r>
      <w:r w:rsidR="004971EF" w:rsidRPr="004B57EF">
        <w:rPr>
          <w:rFonts w:ascii="Calibri" w:hAnsi="Calibri"/>
          <w:szCs w:val="22"/>
        </w:rPr>
        <w:t xml:space="preserve"> standard accounting records containing all aspects of </w:t>
      </w:r>
      <w:r>
        <w:rPr>
          <w:rFonts w:ascii="Calibri" w:hAnsi="Calibri"/>
          <w:szCs w:val="22"/>
        </w:rPr>
        <w:t>OCH</w:t>
      </w:r>
      <w:r w:rsidR="001C613E" w:rsidRPr="004B57EF">
        <w:rPr>
          <w:rFonts w:ascii="Calibri" w:hAnsi="Calibri"/>
          <w:szCs w:val="22"/>
        </w:rPr>
        <w:t>’</w:t>
      </w:r>
      <w:r w:rsidR="004971EF" w:rsidRPr="004B57EF">
        <w:rPr>
          <w:rFonts w:ascii="Calibri" w:hAnsi="Calibri"/>
          <w:szCs w:val="22"/>
        </w:rPr>
        <w:t xml:space="preserve">s financial operations. They include but are not limited </w:t>
      </w:r>
      <w:r w:rsidR="00DD73C4" w:rsidRPr="004B57EF">
        <w:rPr>
          <w:rFonts w:ascii="Calibri" w:hAnsi="Calibri"/>
          <w:szCs w:val="22"/>
        </w:rPr>
        <w:t>to</w:t>
      </w:r>
      <w:r w:rsidR="004971EF" w:rsidRPr="004B57EF">
        <w:rPr>
          <w:rFonts w:ascii="Calibri" w:hAnsi="Calibri"/>
          <w:szCs w:val="22"/>
        </w:rPr>
        <w:t xml:space="preserve"> </w:t>
      </w:r>
      <w:r w:rsidR="00035CCF">
        <w:rPr>
          <w:rFonts w:ascii="Calibri" w:hAnsi="Calibri"/>
          <w:szCs w:val="22"/>
        </w:rPr>
        <w:t>a</w:t>
      </w:r>
      <w:r w:rsidR="004971EF" w:rsidRPr="004B57EF">
        <w:rPr>
          <w:rFonts w:ascii="Calibri" w:hAnsi="Calibri"/>
          <w:szCs w:val="22"/>
        </w:rPr>
        <w:t xml:space="preserve"> general ledger, a check register, and a payroll register.</w:t>
      </w:r>
    </w:p>
    <w:p w14:paraId="1D076E02" w14:textId="77777777" w:rsidR="004971EF" w:rsidRPr="004B57EF" w:rsidRDefault="004971EF" w:rsidP="000225AF">
      <w:pPr>
        <w:pStyle w:val="Heading2"/>
      </w:pPr>
      <w:bookmarkStart w:id="78" w:name="_Toc517542165"/>
      <w:bookmarkStart w:id="79" w:name="_Toc517542328"/>
      <w:bookmarkStart w:id="80" w:name="_Toc517542517"/>
      <w:bookmarkStart w:id="81" w:name="_Toc517543137"/>
      <w:bookmarkStart w:id="82" w:name="_Toc26371256"/>
      <w:r w:rsidRPr="004B57EF">
        <w:t>REVENUE RECOGNITION</w:t>
      </w:r>
      <w:bookmarkEnd w:id="78"/>
      <w:bookmarkEnd w:id="79"/>
      <w:bookmarkEnd w:id="80"/>
      <w:bookmarkEnd w:id="81"/>
      <w:bookmarkEnd w:id="82"/>
      <w:r w:rsidRPr="004B57EF">
        <w:t xml:space="preserve"> </w:t>
      </w:r>
    </w:p>
    <w:p w14:paraId="41140770" w14:textId="1D8D92AF" w:rsidR="004971EF" w:rsidRPr="004B57EF" w:rsidRDefault="004971EF" w:rsidP="00A44E8F">
      <w:pPr>
        <w:spacing w:after="100" w:afterAutospacing="1"/>
        <w:rPr>
          <w:rFonts w:ascii="Calibri" w:hAnsi="Calibri"/>
          <w:szCs w:val="22"/>
        </w:rPr>
      </w:pPr>
      <w:r w:rsidRPr="004B57EF">
        <w:rPr>
          <w:rFonts w:ascii="Calibri" w:hAnsi="Calibri"/>
          <w:szCs w:val="22"/>
        </w:rPr>
        <w:t xml:space="preserve">All contributions shall be recorded in accordance with GAAP, with specific attention to standards </w:t>
      </w:r>
      <w:r w:rsidR="00D8474E" w:rsidRPr="004B57EF">
        <w:rPr>
          <w:rFonts w:ascii="Calibri" w:hAnsi="Calibri"/>
          <w:szCs w:val="22"/>
        </w:rPr>
        <w:t>A</w:t>
      </w:r>
      <w:r w:rsidR="001C613E" w:rsidRPr="004B57EF">
        <w:rPr>
          <w:rFonts w:ascii="Calibri" w:hAnsi="Calibri"/>
          <w:szCs w:val="22"/>
        </w:rPr>
        <w:t>S</w:t>
      </w:r>
      <w:r w:rsidR="00D8474E" w:rsidRPr="004B57EF">
        <w:rPr>
          <w:rFonts w:ascii="Calibri" w:hAnsi="Calibri"/>
          <w:szCs w:val="22"/>
        </w:rPr>
        <w:t>C</w:t>
      </w:r>
      <w:r w:rsidR="001C613E" w:rsidRPr="004B57EF">
        <w:rPr>
          <w:rFonts w:ascii="Calibri" w:hAnsi="Calibri"/>
          <w:szCs w:val="22"/>
        </w:rPr>
        <w:t xml:space="preserve"> 958-605-25</w:t>
      </w:r>
      <w:r w:rsidRPr="004B57EF">
        <w:rPr>
          <w:rFonts w:ascii="Calibri" w:hAnsi="Calibri"/>
          <w:szCs w:val="22"/>
        </w:rPr>
        <w:t xml:space="preserve">. Contributions are recorded as pledged or received in accordance with </w:t>
      </w:r>
      <w:r w:rsidR="00D8474E" w:rsidRPr="004B57EF">
        <w:rPr>
          <w:rFonts w:ascii="Calibri" w:hAnsi="Calibri"/>
          <w:szCs w:val="22"/>
        </w:rPr>
        <w:t>A</w:t>
      </w:r>
      <w:r w:rsidR="001C613E" w:rsidRPr="004B57EF">
        <w:rPr>
          <w:rFonts w:ascii="Calibri" w:hAnsi="Calibri"/>
          <w:szCs w:val="22"/>
        </w:rPr>
        <w:t>S</w:t>
      </w:r>
      <w:r w:rsidR="00D8474E" w:rsidRPr="004B57EF">
        <w:rPr>
          <w:rFonts w:ascii="Calibri" w:hAnsi="Calibri"/>
          <w:szCs w:val="22"/>
        </w:rPr>
        <w:t>C</w:t>
      </w:r>
      <w:r w:rsidR="001C613E" w:rsidRPr="004B57EF">
        <w:rPr>
          <w:rFonts w:ascii="Calibri" w:hAnsi="Calibri"/>
          <w:szCs w:val="22"/>
        </w:rPr>
        <w:t xml:space="preserve"> </w:t>
      </w:r>
      <w:proofErr w:type="gramStart"/>
      <w:r w:rsidR="001C613E" w:rsidRPr="004B57EF">
        <w:rPr>
          <w:rFonts w:ascii="Calibri" w:hAnsi="Calibri"/>
          <w:szCs w:val="22"/>
        </w:rPr>
        <w:t>958-605-25</w:t>
      </w:r>
      <w:r w:rsidRPr="004B57EF">
        <w:rPr>
          <w:rFonts w:ascii="Calibri" w:hAnsi="Calibri"/>
          <w:szCs w:val="22"/>
        </w:rPr>
        <w:t>, and</w:t>
      </w:r>
      <w:proofErr w:type="gramEnd"/>
      <w:r w:rsidRPr="004B57EF">
        <w:rPr>
          <w:rFonts w:ascii="Calibri" w:hAnsi="Calibri"/>
          <w:szCs w:val="22"/>
        </w:rPr>
        <w:t xml:space="preserve"> must be credited to the appropriate revenue lines as presented in the annual budget and coded with the appropriate account number as designated in </w:t>
      </w:r>
      <w:r w:rsidR="006E4170">
        <w:rPr>
          <w:rFonts w:ascii="Calibri" w:hAnsi="Calibri"/>
          <w:szCs w:val="22"/>
        </w:rPr>
        <w:t>OCH</w:t>
      </w:r>
      <w:r w:rsidR="001C613E" w:rsidRPr="004B57EF">
        <w:rPr>
          <w:rFonts w:ascii="Calibri" w:hAnsi="Calibri"/>
          <w:szCs w:val="22"/>
        </w:rPr>
        <w:t>’s</w:t>
      </w:r>
      <w:r w:rsidRPr="004B57EF">
        <w:rPr>
          <w:rFonts w:ascii="Calibri" w:hAnsi="Calibri"/>
          <w:szCs w:val="22"/>
        </w:rPr>
        <w:t xml:space="preserve"> Chart of Accounts. </w:t>
      </w:r>
    </w:p>
    <w:p w14:paraId="386E1CD1" w14:textId="77777777" w:rsidR="004971EF" w:rsidRPr="004B57EF" w:rsidRDefault="004971EF" w:rsidP="000225AF">
      <w:pPr>
        <w:pStyle w:val="Heading2"/>
      </w:pPr>
      <w:bookmarkStart w:id="83" w:name="_Toc517542166"/>
      <w:bookmarkStart w:id="84" w:name="_Toc517542329"/>
      <w:bookmarkStart w:id="85" w:name="_Toc517542518"/>
      <w:bookmarkStart w:id="86" w:name="_Toc517543138"/>
      <w:bookmarkStart w:id="87" w:name="_Toc26371257"/>
      <w:r w:rsidRPr="004B57EF">
        <w:t>CASH RECEIPTS</w:t>
      </w:r>
      <w:bookmarkEnd w:id="83"/>
      <w:bookmarkEnd w:id="84"/>
      <w:bookmarkEnd w:id="85"/>
      <w:bookmarkEnd w:id="86"/>
      <w:bookmarkEnd w:id="87"/>
      <w:r w:rsidRPr="004B57EF">
        <w:t xml:space="preserve">  </w:t>
      </w:r>
    </w:p>
    <w:p w14:paraId="7354628D" w14:textId="6F987BEC" w:rsidR="004971EF" w:rsidRPr="004B57EF" w:rsidRDefault="004971EF" w:rsidP="00A44E8F">
      <w:pPr>
        <w:spacing w:after="100" w:afterAutospacing="1"/>
        <w:rPr>
          <w:rFonts w:ascii="Calibri" w:hAnsi="Calibri"/>
          <w:szCs w:val="22"/>
        </w:rPr>
      </w:pPr>
      <w:r w:rsidRPr="004B57EF">
        <w:rPr>
          <w:rFonts w:ascii="Calibri" w:hAnsi="Calibri"/>
          <w:szCs w:val="22"/>
        </w:rPr>
        <w:t>The following procedures for cash</w:t>
      </w:r>
      <w:r w:rsidR="00D77718" w:rsidRPr="004B57EF">
        <w:rPr>
          <w:rFonts w:ascii="Calibri" w:hAnsi="Calibri"/>
          <w:szCs w:val="22"/>
        </w:rPr>
        <w:t>/checks</w:t>
      </w:r>
      <w:r w:rsidRPr="004B57EF">
        <w:rPr>
          <w:rFonts w:ascii="Calibri" w:hAnsi="Calibri"/>
          <w:szCs w:val="22"/>
        </w:rPr>
        <w:t xml:space="preserve"> received through the mail or given to an </w:t>
      </w:r>
      <w:r w:rsidR="00035CCF">
        <w:rPr>
          <w:rFonts w:ascii="Calibri" w:hAnsi="Calibri"/>
          <w:szCs w:val="22"/>
        </w:rPr>
        <w:t>o</w:t>
      </w:r>
      <w:r w:rsidRPr="004B57EF">
        <w:rPr>
          <w:rFonts w:ascii="Calibri" w:hAnsi="Calibri"/>
          <w:szCs w:val="22"/>
        </w:rPr>
        <w:t xml:space="preserve">rganization </w:t>
      </w:r>
      <w:r w:rsidR="00035CCF">
        <w:rPr>
          <w:rFonts w:ascii="Calibri" w:hAnsi="Calibri"/>
          <w:szCs w:val="22"/>
        </w:rPr>
        <w:t>r</w:t>
      </w:r>
      <w:r w:rsidRPr="004B57EF">
        <w:rPr>
          <w:rFonts w:ascii="Calibri" w:hAnsi="Calibri"/>
          <w:szCs w:val="22"/>
        </w:rPr>
        <w:t xml:space="preserve">epresentative shall be in place: </w:t>
      </w:r>
      <w:r w:rsidR="006D7396">
        <w:rPr>
          <w:rFonts w:ascii="Calibri" w:hAnsi="Calibri"/>
          <w:szCs w:val="22"/>
        </w:rPr>
        <w:t>m</w:t>
      </w:r>
      <w:r w:rsidRPr="004B57EF">
        <w:rPr>
          <w:rFonts w:ascii="Calibri" w:hAnsi="Calibri"/>
          <w:szCs w:val="22"/>
        </w:rPr>
        <w:t>ail is distributed to the</w:t>
      </w:r>
      <w:r w:rsidR="00892587">
        <w:rPr>
          <w:rFonts w:ascii="Calibri" w:hAnsi="Calibri"/>
          <w:szCs w:val="22"/>
        </w:rPr>
        <w:t xml:space="preserve"> </w:t>
      </w:r>
      <w:r w:rsidR="007922E8">
        <w:rPr>
          <w:rFonts w:ascii="Calibri" w:hAnsi="Calibri"/>
          <w:szCs w:val="22"/>
        </w:rPr>
        <w:t>director of operations</w:t>
      </w:r>
      <w:r w:rsidR="001154A4">
        <w:rPr>
          <w:rFonts w:ascii="Calibri" w:hAnsi="Calibri"/>
          <w:szCs w:val="22"/>
        </w:rPr>
        <w:t>, c</w:t>
      </w:r>
      <w:r w:rsidRPr="004B57EF">
        <w:rPr>
          <w:rFonts w:ascii="Calibri" w:hAnsi="Calibri"/>
          <w:szCs w:val="22"/>
        </w:rPr>
        <w:t xml:space="preserve">ash and checks </w:t>
      </w:r>
      <w:r w:rsidR="00D77718" w:rsidRPr="004B57EF">
        <w:rPr>
          <w:rFonts w:ascii="Calibri" w:hAnsi="Calibri"/>
          <w:szCs w:val="22"/>
        </w:rPr>
        <w:lastRenderedPageBreak/>
        <w:t xml:space="preserve">are deposited in </w:t>
      </w:r>
      <w:r w:rsidR="006E4170">
        <w:rPr>
          <w:rFonts w:ascii="Calibri" w:hAnsi="Calibri"/>
          <w:szCs w:val="22"/>
        </w:rPr>
        <w:t>OCH</w:t>
      </w:r>
      <w:r w:rsidR="00D8474E" w:rsidRPr="004B57EF">
        <w:rPr>
          <w:rFonts w:ascii="Calibri" w:hAnsi="Calibri"/>
          <w:szCs w:val="22"/>
        </w:rPr>
        <w:t xml:space="preserve"> bank account</w:t>
      </w:r>
      <w:r w:rsidR="00350430">
        <w:rPr>
          <w:rFonts w:ascii="Calibri" w:hAnsi="Calibri"/>
          <w:szCs w:val="22"/>
        </w:rPr>
        <w:t xml:space="preserve"> by the </w:t>
      </w:r>
      <w:r w:rsidR="007922E8">
        <w:rPr>
          <w:rFonts w:ascii="Calibri" w:hAnsi="Calibri"/>
          <w:szCs w:val="22"/>
        </w:rPr>
        <w:t>director of operations</w:t>
      </w:r>
      <w:r w:rsidR="006B63E4">
        <w:rPr>
          <w:rFonts w:ascii="Calibri" w:hAnsi="Calibri"/>
          <w:szCs w:val="22"/>
        </w:rPr>
        <w:t xml:space="preserve"> or executive director</w:t>
      </w:r>
      <w:r w:rsidR="001154A4">
        <w:rPr>
          <w:rFonts w:ascii="Calibri" w:hAnsi="Calibri"/>
          <w:szCs w:val="22"/>
        </w:rPr>
        <w:t>, a</w:t>
      </w:r>
      <w:r w:rsidR="00D77718" w:rsidRPr="004B57EF">
        <w:rPr>
          <w:rFonts w:ascii="Calibri" w:hAnsi="Calibri"/>
          <w:szCs w:val="22"/>
        </w:rPr>
        <w:t xml:space="preserve"> log of deposits is included in the bank register which is given to the </w:t>
      </w:r>
      <w:r w:rsidR="007922E8">
        <w:rPr>
          <w:rFonts w:ascii="Calibri" w:hAnsi="Calibri"/>
          <w:szCs w:val="22"/>
        </w:rPr>
        <w:t>accountant</w:t>
      </w:r>
      <w:r w:rsidR="00350430">
        <w:rPr>
          <w:rFonts w:ascii="Calibri" w:hAnsi="Calibri"/>
          <w:szCs w:val="22"/>
        </w:rPr>
        <w:t xml:space="preserve"> contractor on a monthly basis for review and recognition in the financial statements. </w:t>
      </w:r>
    </w:p>
    <w:p w14:paraId="0755B941" w14:textId="1E72A407" w:rsidR="004971EF" w:rsidRPr="004B57EF" w:rsidRDefault="004971EF" w:rsidP="00A44E8F">
      <w:pPr>
        <w:spacing w:before="100" w:beforeAutospacing="1" w:after="100" w:afterAutospacing="1"/>
        <w:rPr>
          <w:rFonts w:ascii="Calibri" w:hAnsi="Calibri"/>
          <w:szCs w:val="22"/>
        </w:rPr>
      </w:pPr>
      <w:r w:rsidRPr="004B57EF">
        <w:rPr>
          <w:rFonts w:ascii="Calibri" w:hAnsi="Calibri"/>
          <w:szCs w:val="22"/>
        </w:rPr>
        <w:t xml:space="preserve">A copy of the bank deposit slip is retained in chronological order with copies of the deposited checks. All cash and checks shall be deposited </w:t>
      </w:r>
      <w:r w:rsidR="00350430">
        <w:rPr>
          <w:rFonts w:ascii="Calibri" w:hAnsi="Calibri"/>
          <w:szCs w:val="22"/>
        </w:rPr>
        <w:t xml:space="preserve">upon receipt. </w:t>
      </w:r>
      <w:r w:rsidR="000225AF">
        <w:rPr>
          <w:rFonts w:ascii="Calibri" w:hAnsi="Calibri"/>
          <w:szCs w:val="22"/>
        </w:rPr>
        <w:t xml:space="preserve"> </w:t>
      </w:r>
    </w:p>
    <w:p w14:paraId="5CE2EF5E" w14:textId="648CE4CE" w:rsidR="004971EF" w:rsidRPr="004B57EF" w:rsidRDefault="004971EF" w:rsidP="000225AF">
      <w:pPr>
        <w:spacing w:before="100" w:beforeAutospacing="1" w:after="100" w:afterAutospacing="1"/>
        <w:rPr>
          <w:rFonts w:ascii="Calibri" w:hAnsi="Calibri"/>
          <w:szCs w:val="22"/>
        </w:rPr>
      </w:pPr>
      <w:r w:rsidRPr="004B57EF">
        <w:rPr>
          <w:rFonts w:ascii="Calibri" w:hAnsi="Calibri"/>
          <w:szCs w:val="22"/>
        </w:rPr>
        <w:t xml:space="preserve">The same procedures followed for cash receipts shall be followed when monies are received by employees as contributions </w:t>
      </w:r>
      <w:r w:rsidR="00D8474E" w:rsidRPr="004B57EF">
        <w:rPr>
          <w:rFonts w:ascii="Calibri" w:hAnsi="Calibri"/>
          <w:szCs w:val="22"/>
        </w:rPr>
        <w:t xml:space="preserve">during </w:t>
      </w:r>
      <w:r w:rsidR="00AE61C8">
        <w:rPr>
          <w:rFonts w:ascii="Calibri" w:hAnsi="Calibri"/>
          <w:szCs w:val="22"/>
        </w:rPr>
        <w:t>s</w:t>
      </w:r>
      <w:r w:rsidRPr="004B57EF">
        <w:rPr>
          <w:rFonts w:ascii="Calibri" w:hAnsi="Calibri"/>
          <w:szCs w:val="22"/>
        </w:rPr>
        <w:t xml:space="preserve">pecial </w:t>
      </w:r>
      <w:r w:rsidR="00AE61C8">
        <w:rPr>
          <w:rFonts w:ascii="Calibri" w:hAnsi="Calibri"/>
          <w:szCs w:val="22"/>
        </w:rPr>
        <w:t>e</w:t>
      </w:r>
      <w:r w:rsidRPr="004B57EF">
        <w:rPr>
          <w:rFonts w:ascii="Calibri" w:hAnsi="Calibri"/>
          <w:szCs w:val="22"/>
        </w:rPr>
        <w:t xml:space="preserve">vents. </w:t>
      </w:r>
    </w:p>
    <w:p w14:paraId="0905CAC9" w14:textId="77777777" w:rsidR="004971EF" w:rsidRPr="004B57EF" w:rsidRDefault="004971EF" w:rsidP="000225AF">
      <w:pPr>
        <w:rPr>
          <w:rFonts w:ascii="Calibri" w:hAnsi="Calibri"/>
          <w:szCs w:val="22"/>
        </w:rPr>
      </w:pPr>
      <w:r w:rsidRPr="004B57EF">
        <w:rPr>
          <w:rFonts w:ascii="Calibri" w:hAnsi="Calibri"/>
          <w:szCs w:val="22"/>
        </w:rPr>
        <w:t xml:space="preserve">RECEIPTS TO DONORS  </w:t>
      </w:r>
    </w:p>
    <w:p w14:paraId="3E412822" w14:textId="5418443B" w:rsidR="004971EF" w:rsidRPr="004B57EF" w:rsidRDefault="004971EF" w:rsidP="000225AF">
      <w:pPr>
        <w:spacing w:after="100" w:afterAutospacing="1"/>
        <w:rPr>
          <w:rFonts w:ascii="Calibri" w:hAnsi="Calibri"/>
          <w:szCs w:val="22"/>
        </w:rPr>
      </w:pPr>
      <w:r w:rsidRPr="004B57EF">
        <w:rPr>
          <w:rFonts w:ascii="Calibri" w:hAnsi="Calibri"/>
          <w:szCs w:val="22"/>
        </w:rPr>
        <w:t>All d</w:t>
      </w:r>
      <w:r w:rsidR="00D77718" w:rsidRPr="004B57EF">
        <w:rPr>
          <w:rFonts w:ascii="Calibri" w:hAnsi="Calibri"/>
          <w:szCs w:val="22"/>
        </w:rPr>
        <w:t xml:space="preserve">onors and contributors </w:t>
      </w:r>
      <w:r w:rsidR="00D8474E" w:rsidRPr="004B57EF">
        <w:rPr>
          <w:rFonts w:ascii="Calibri" w:hAnsi="Calibri"/>
          <w:szCs w:val="22"/>
        </w:rPr>
        <w:t>shall be</w:t>
      </w:r>
      <w:r w:rsidR="00D77718" w:rsidRPr="004B57EF">
        <w:rPr>
          <w:rFonts w:ascii="Calibri" w:hAnsi="Calibri"/>
          <w:szCs w:val="22"/>
        </w:rPr>
        <w:t xml:space="preserve"> </w:t>
      </w:r>
      <w:r w:rsidRPr="004B57EF">
        <w:rPr>
          <w:rFonts w:ascii="Calibri" w:hAnsi="Calibri"/>
          <w:szCs w:val="22"/>
        </w:rPr>
        <w:t>properly acknowledged of their contributions in accordance with IRS Guidelines</w:t>
      </w:r>
      <w:r w:rsidR="00D77718" w:rsidRPr="004B57EF">
        <w:rPr>
          <w:rFonts w:ascii="Calibri" w:hAnsi="Calibri"/>
          <w:szCs w:val="22"/>
        </w:rPr>
        <w:t xml:space="preserve">. The </w:t>
      </w:r>
      <w:r w:rsidR="00AF45E4">
        <w:rPr>
          <w:rFonts w:ascii="Calibri" w:hAnsi="Calibri"/>
          <w:szCs w:val="22"/>
        </w:rPr>
        <w:t>executive director</w:t>
      </w:r>
      <w:r w:rsidRPr="004B57EF">
        <w:rPr>
          <w:rFonts w:ascii="Calibri" w:hAnsi="Calibri"/>
          <w:szCs w:val="22"/>
        </w:rPr>
        <w:t xml:space="preserve"> shall ensure proper recognition of contributors and grantors</w:t>
      </w:r>
      <w:r w:rsidR="000225AF">
        <w:rPr>
          <w:rFonts w:ascii="Calibri" w:hAnsi="Calibri"/>
          <w:szCs w:val="22"/>
        </w:rPr>
        <w:t xml:space="preserve">. </w:t>
      </w:r>
    </w:p>
    <w:p w14:paraId="64AD7325" w14:textId="77777777" w:rsidR="004971EF" w:rsidRPr="004B57EF" w:rsidRDefault="004971EF" w:rsidP="000225AF">
      <w:pPr>
        <w:pStyle w:val="Heading2"/>
      </w:pPr>
      <w:bookmarkStart w:id="88" w:name="_Toc517542167"/>
      <w:bookmarkStart w:id="89" w:name="_Toc517542330"/>
      <w:bookmarkStart w:id="90" w:name="_Toc517542519"/>
      <w:bookmarkStart w:id="91" w:name="_Toc517543139"/>
      <w:bookmarkStart w:id="92" w:name="_Toc26371258"/>
      <w:r w:rsidRPr="004B57EF">
        <w:t>CASH DISBURSEMENTS</w:t>
      </w:r>
      <w:bookmarkEnd w:id="88"/>
      <w:bookmarkEnd w:id="89"/>
      <w:bookmarkEnd w:id="90"/>
      <w:bookmarkEnd w:id="91"/>
      <w:bookmarkEnd w:id="92"/>
      <w:r w:rsidRPr="004B57EF">
        <w:t xml:space="preserve"> </w:t>
      </w:r>
    </w:p>
    <w:p w14:paraId="6D2747A0" w14:textId="77777777" w:rsidR="004971EF" w:rsidRPr="004B57EF" w:rsidRDefault="004971EF" w:rsidP="000225AF">
      <w:pPr>
        <w:pStyle w:val="Heading3"/>
        <w:jc w:val="left"/>
        <w:rPr>
          <w:rFonts w:ascii="Calibri" w:hAnsi="Calibri"/>
          <w:sz w:val="22"/>
          <w:szCs w:val="22"/>
        </w:rPr>
      </w:pPr>
    </w:p>
    <w:p w14:paraId="21647393" w14:textId="47D70811" w:rsidR="004971EF" w:rsidRPr="004B57EF" w:rsidRDefault="00DD530E" w:rsidP="18924157">
      <w:pPr>
        <w:spacing w:after="100" w:afterAutospacing="1"/>
        <w:rPr>
          <w:rFonts w:ascii="Calibri" w:hAnsi="Calibri"/>
        </w:rPr>
      </w:pPr>
      <w:r w:rsidRPr="18924157">
        <w:rPr>
          <w:rFonts w:ascii="Calibri" w:hAnsi="Calibri"/>
        </w:rPr>
        <w:t xml:space="preserve">The Board shall authorize the </w:t>
      </w:r>
      <w:r w:rsidR="00B0209B" w:rsidRPr="18924157">
        <w:rPr>
          <w:rFonts w:ascii="Calibri" w:hAnsi="Calibri"/>
        </w:rPr>
        <w:t>executive director</w:t>
      </w:r>
      <w:r w:rsidRPr="18924157">
        <w:rPr>
          <w:rFonts w:ascii="Calibri" w:hAnsi="Calibri"/>
        </w:rPr>
        <w:t xml:space="preserve"> or their designee to make whatever purchases are needed for the day-to-day operation of OCH and in accordance with the approved annual organization budget and bylaws, which authorizes non-budgeted expenditures under $5,000. All authorized expenditures shall be coded by account number using OCH’s Chart of Accounts. All purchases are made in accordance with the OCH Procurement Policy</w:t>
      </w:r>
      <w:r w:rsidR="0048459A">
        <w:rPr>
          <w:rFonts w:ascii="Calibri" w:hAnsi="Calibri"/>
        </w:rPr>
        <w:t xml:space="preserve"> and/or Federal Grants Management Policies</w:t>
      </w:r>
      <w:r w:rsidRPr="18924157">
        <w:rPr>
          <w:rFonts w:ascii="Calibri" w:hAnsi="Calibri"/>
        </w:rPr>
        <w:t xml:space="preserve">. </w:t>
      </w:r>
      <w:r w:rsidR="004971EF" w:rsidRPr="18924157">
        <w:rPr>
          <w:rFonts w:ascii="Calibri" w:hAnsi="Calibri"/>
        </w:rPr>
        <w:t xml:space="preserve">All expenditures </w:t>
      </w:r>
      <w:r w:rsidR="00350430" w:rsidRPr="18924157">
        <w:rPr>
          <w:rFonts w:ascii="Calibri" w:hAnsi="Calibri"/>
        </w:rPr>
        <w:t xml:space="preserve">are reviewed monthly by the </w:t>
      </w:r>
      <w:r w:rsidR="00671BB5">
        <w:rPr>
          <w:rFonts w:ascii="Calibri" w:hAnsi="Calibri"/>
        </w:rPr>
        <w:t>director of operations</w:t>
      </w:r>
      <w:r w:rsidR="00AF45E4" w:rsidRPr="18924157">
        <w:rPr>
          <w:rFonts w:ascii="Calibri" w:hAnsi="Calibri"/>
        </w:rPr>
        <w:t xml:space="preserve"> and executive director</w:t>
      </w:r>
      <w:r w:rsidR="00350430" w:rsidRPr="18924157">
        <w:rPr>
          <w:rFonts w:ascii="Calibri" w:hAnsi="Calibri"/>
        </w:rPr>
        <w:t xml:space="preserve">. Expenditures greater than $150 require the approval of the </w:t>
      </w:r>
      <w:r w:rsidR="00B0209B" w:rsidRPr="18924157">
        <w:rPr>
          <w:rFonts w:ascii="Calibri" w:hAnsi="Calibri"/>
        </w:rPr>
        <w:t>executive director</w:t>
      </w:r>
      <w:r w:rsidR="00350430" w:rsidRPr="18924157">
        <w:rPr>
          <w:rFonts w:ascii="Calibri" w:hAnsi="Calibri"/>
        </w:rPr>
        <w:t xml:space="preserve">. </w:t>
      </w:r>
      <w:r w:rsidR="0053562F" w:rsidRPr="18924157">
        <w:rPr>
          <w:rFonts w:ascii="Calibri" w:hAnsi="Calibri"/>
        </w:rPr>
        <w:t>No purchasing agent m</w:t>
      </w:r>
      <w:r w:rsidR="6CB708E1" w:rsidRPr="18924157">
        <w:rPr>
          <w:rFonts w:ascii="Calibri" w:hAnsi="Calibri"/>
        </w:rPr>
        <w:t>a</w:t>
      </w:r>
      <w:r w:rsidR="0053562F" w:rsidRPr="18924157">
        <w:rPr>
          <w:rFonts w:ascii="Calibri" w:hAnsi="Calibri"/>
        </w:rPr>
        <w:t xml:space="preserve">y make purchases for their sole benefit without the prior approval of the </w:t>
      </w:r>
      <w:r w:rsidR="00B0209B" w:rsidRPr="18924157">
        <w:rPr>
          <w:rFonts w:ascii="Calibri" w:hAnsi="Calibri"/>
        </w:rPr>
        <w:t>executive director</w:t>
      </w:r>
      <w:r w:rsidR="0053562F" w:rsidRPr="18924157">
        <w:rPr>
          <w:rFonts w:ascii="Calibri" w:hAnsi="Calibri"/>
        </w:rPr>
        <w:t xml:space="preserve">. </w:t>
      </w:r>
    </w:p>
    <w:p w14:paraId="4EB9E90D" w14:textId="6BE43492" w:rsidR="004971EF" w:rsidRPr="004B57EF" w:rsidRDefault="004971EF" w:rsidP="4E07854D">
      <w:pPr>
        <w:spacing w:before="100" w:beforeAutospacing="1" w:after="100" w:afterAutospacing="1"/>
        <w:rPr>
          <w:rFonts w:ascii="Calibri" w:hAnsi="Calibri"/>
        </w:rPr>
      </w:pPr>
      <w:r w:rsidRPr="4E07854D">
        <w:rPr>
          <w:rFonts w:ascii="Calibri" w:hAnsi="Calibri"/>
        </w:rPr>
        <w:t xml:space="preserve">Invoices shall be </w:t>
      </w:r>
      <w:r w:rsidR="00892587" w:rsidRPr="4E07854D">
        <w:rPr>
          <w:rFonts w:ascii="Calibri" w:hAnsi="Calibri"/>
        </w:rPr>
        <w:t>forwarded to</w:t>
      </w:r>
      <w:r w:rsidRPr="4E07854D">
        <w:rPr>
          <w:rFonts w:ascii="Calibri" w:hAnsi="Calibri"/>
        </w:rPr>
        <w:t xml:space="preserve"> the </w:t>
      </w:r>
      <w:r w:rsidR="00375FAA">
        <w:rPr>
          <w:rFonts w:ascii="Calibri" w:hAnsi="Calibri"/>
        </w:rPr>
        <w:t>director of operations or executive director</w:t>
      </w:r>
      <w:r w:rsidR="0053562F" w:rsidRPr="4E07854D">
        <w:rPr>
          <w:rFonts w:ascii="Calibri" w:hAnsi="Calibri"/>
        </w:rPr>
        <w:t xml:space="preserve"> </w:t>
      </w:r>
      <w:r w:rsidRPr="4E07854D">
        <w:rPr>
          <w:rFonts w:ascii="Calibri" w:hAnsi="Calibri"/>
        </w:rPr>
        <w:t>for approval. Following the review and approval</w:t>
      </w:r>
      <w:r w:rsidR="008A0219">
        <w:rPr>
          <w:rFonts w:ascii="Calibri" w:hAnsi="Calibri"/>
        </w:rPr>
        <w:t xml:space="preserve"> and in accordance with the established internal workflow, </w:t>
      </w:r>
      <w:r w:rsidR="00190309">
        <w:rPr>
          <w:rFonts w:ascii="Calibri" w:hAnsi="Calibri"/>
        </w:rPr>
        <w:t xml:space="preserve">the invoice is paid via electronic or paper methods and the operations coordinator </w:t>
      </w:r>
      <w:r w:rsidR="00892587" w:rsidRPr="4E07854D">
        <w:rPr>
          <w:rFonts w:ascii="Calibri" w:hAnsi="Calibri"/>
        </w:rPr>
        <w:t>log</w:t>
      </w:r>
      <w:r w:rsidR="00740E49">
        <w:rPr>
          <w:rFonts w:ascii="Calibri" w:hAnsi="Calibri"/>
        </w:rPr>
        <w:t>s</w:t>
      </w:r>
      <w:r w:rsidR="00892587" w:rsidRPr="4E07854D">
        <w:rPr>
          <w:rFonts w:ascii="Calibri" w:hAnsi="Calibri"/>
        </w:rPr>
        <w:t xml:space="preserve"> into </w:t>
      </w:r>
      <w:proofErr w:type="spellStart"/>
      <w:r w:rsidR="00892587" w:rsidRPr="4E07854D">
        <w:rPr>
          <w:rFonts w:ascii="Calibri" w:hAnsi="Calibri"/>
        </w:rPr>
        <w:t>Quickbooks</w:t>
      </w:r>
      <w:proofErr w:type="spellEnd"/>
      <w:r w:rsidR="00892587" w:rsidRPr="4E07854D">
        <w:rPr>
          <w:rFonts w:ascii="Calibri" w:hAnsi="Calibri"/>
        </w:rPr>
        <w:t xml:space="preserve"> </w:t>
      </w:r>
      <w:r w:rsidR="00740E49">
        <w:rPr>
          <w:rFonts w:ascii="Calibri" w:hAnsi="Calibri"/>
        </w:rPr>
        <w:t>for monthly reconciliation</w:t>
      </w:r>
      <w:r w:rsidR="00D74432" w:rsidRPr="4E07854D">
        <w:rPr>
          <w:rFonts w:ascii="Calibri" w:hAnsi="Calibri"/>
        </w:rPr>
        <w:t>.</w:t>
      </w:r>
      <w:r w:rsidR="00811332" w:rsidRPr="4E07854D">
        <w:rPr>
          <w:rFonts w:ascii="Calibri" w:hAnsi="Calibri"/>
        </w:rPr>
        <w:t xml:space="preserve"> </w:t>
      </w:r>
      <w:r w:rsidR="00740E49">
        <w:rPr>
          <w:rFonts w:ascii="Calibri" w:hAnsi="Calibri"/>
        </w:rPr>
        <w:t xml:space="preserve">The executive director or director of operations </w:t>
      </w:r>
      <w:r w:rsidR="00AD3831">
        <w:rPr>
          <w:rFonts w:ascii="Calibri" w:hAnsi="Calibri"/>
        </w:rPr>
        <w:t xml:space="preserve">electronically signs off and approves all payments. </w:t>
      </w:r>
      <w:r w:rsidR="0000236F" w:rsidRPr="4E07854D">
        <w:rPr>
          <w:rFonts w:ascii="Calibri" w:hAnsi="Calibri"/>
        </w:rPr>
        <w:t>Upon payment of a</w:t>
      </w:r>
      <w:r w:rsidR="00AD3831">
        <w:rPr>
          <w:rFonts w:ascii="Calibri" w:hAnsi="Calibri"/>
        </w:rPr>
        <w:t>n invoice</w:t>
      </w:r>
      <w:r w:rsidR="0000236F" w:rsidRPr="4E07854D">
        <w:rPr>
          <w:rFonts w:ascii="Calibri" w:hAnsi="Calibri"/>
        </w:rPr>
        <w:t xml:space="preserve">, the original </w:t>
      </w:r>
      <w:r w:rsidR="00AD3831">
        <w:rPr>
          <w:rFonts w:ascii="Calibri" w:hAnsi="Calibri"/>
        </w:rPr>
        <w:t>invoice</w:t>
      </w:r>
      <w:r w:rsidR="0000236F" w:rsidRPr="4E07854D">
        <w:rPr>
          <w:rFonts w:ascii="Calibri" w:hAnsi="Calibri"/>
        </w:rPr>
        <w:t xml:space="preserve"> will be </w:t>
      </w:r>
      <w:r w:rsidR="112B9880" w:rsidRPr="4E07854D">
        <w:rPr>
          <w:rFonts w:ascii="Calibri" w:hAnsi="Calibri"/>
        </w:rPr>
        <w:t>mark</w:t>
      </w:r>
      <w:r w:rsidR="0000236F" w:rsidRPr="4E07854D">
        <w:rPr>
          <w:rFonts w:ascii="Calibri" w:hAnsi="Calibri"/>
        </w:rPr>
        <w:t xml:space="preserve">ed “Paid” with the </w:t>
      </w:r>
      <w:r w:rsidR="002B1964">
        <w:rPr>
          <w:rFonts w:ascii="Calibri" w:hAnsi="Calibri"/>
        </w:rPr>
        <w:t>appropriate payment details and logged into an invoice tracking system</w:t>
      </w:r>
      <w:r w:rsidR="0000236F" w:rsidRPr="4E07854D">
        <w:rPr>
          <w:rFonts w:ascii="Calibri" w:hAnsi="Calibri"/>
        </w:rPr>
        <w:t xml:space="preserve">. The </w:t>
      </w:r>
      <w:r w:rsidR="002B1964">
        <w:rPr>
          <w:rFonts w:ascii="Calibri" w:hAnsi="Calibri"/>
        </w:rPr>
        <w:t>accountant</w:t>
      </w:r>
      <w:r w:rsidR="0000236F" w:rsidRPr="4E07854D">
        <w:rPr>
          <w:rFonts w:ascii="Calibri" w:hAnsi="Calibri"/>
        </w:rPr>
        <w:t xml:space="preserve"> </w:t>
      </w:r>
      <w:r w:rsidR="00A50A33" w:rsidRPr="4E07854D">
        <w:rPr>
          <w:rFonts w:ascii="Calibri" w:hAnsi="Calibri"/>
        </w:rPr>
        <w:t>contractor</w:t>
      </w:r>
      <w:r w:rsidR="0000236F" w:rsidRPr="4E07854D">
        <w:rPr>
          <w:rFonts w:ascii="Calibri" w:hAnsi="Calibri"/>
        </w:rPr>
        <w:t xml:space="preserve"> </w:t>
      </w:r>
      <w:proofErr w:type="gramStart"/>
      <w:r w:rsidR="006A2793">
        <w:rPr>
          <w:rFonts w:ascii="Calibri" w:hAnsi="Calibri"/>
        </w:rPr>
        <w:t xml:space="preserve">reconciles </w:t>
      </w:r>
      <w:r w:rsidR="0000236F" w:rsidRPr="4E07854D">
        <w:rPr>
          <w:rFonts w:ascii="Calibri" w:hAnsi="Calibri"/>
        </w:rPr>
        <w:t xml:space="preserve"> with</w:t>
      </w:r>
      <w:proofErr w:type="gramEnd"/>
      <w:r w:rsidR="0000236F" w:rsidRPr="4E07854D">
        <w:rPr>
          <w:rFonts w:ascii="Calibri" w:hAnsi="Calibri"/>
        </w:rPr>
        <w:t xml:space="preserve"> monthly financial reports. </w:t>
      </w:r>
      <w:r w:rsidR="001C07AE" w:rsidRPr="4E07854D">
        <w:rPr>
          <w:rFonts w:ascii="Calibri" w:hAnsi="Calibri"/>
        </w:rPr>
        <w:t xml:space="preserve"> </w:t>
      </w:r>
    </w:p>
    <w:p w14:paraId="44D2840C" w14:textId="25A7A287" w:rsidR="00042141" w:rsidRPr="007D25B8" w:rsidRDefault="004971EF" w:rsidP="000225AF">
      <w:pPr>
        <w:spacing w:before="100" w:beforeAutospacing="1" w:after="100" w:afterAutospacing="1"/>
        <w:rPr>
          <w:rFonts w:ascii="Calibri" w:hAnsi="Calibri"/>
          <w:szCs w:val="22"/>
        </w:rPr>
      </w:pPr>
      <w:r w:rsidRPr="004B57EF">
        <w:rPr>
          <w:rFonts w:ascii="Calibri" w:hAnsi="Calibri"/>
          <w:szCs w:val="22"/>
        </w:rPr>
        <w:t>Voided checks shall be marked “VOID” boldly written in ink across the face of the check and the signature portion of the check will be torn off. The voided check shall be filed with other canceled checks upon review of documentation by the</w:t>
      </w:r>
      <w:r w:rsidR="00AF6D0D">
        <w:rPr>
          <w:rFonts w:ascii="Calibri" w:hAnsi="Calibri"/>
          <w:szCs w:val="22"/>
        </w:rPr>
        <w:t xml:space="preserve"> Board</w:t>
      </w:r>
      <w:r w:rsidRPr="004B57EF">
        <w:rPr>
          <w:rFonts w:ascii="Calibri" w:hAnsi="Calibri"/>
          <w:szCs w:val="22"/>
        </w:rPr>
        <w:t xml:space="preserve"> Treasurer.</w:t>
      </w:r>
      <w:r w:rsidR="007D25B8">
        <w:rPr>
          <w:rFonts w:ascii="Calibri" w:hAnsi="Calibri"/>
          <w:szCs w:val="22"/>
        </w:rPr>
        <w:t xml:space="preserve"> </w:t>
      </w:r>
      <w:r w:rsidR="007D25B8" w:rsidRPr="004B57EF">
        <w:rPr>
          <w:rFonts w:ascii="Calibri" w:hAnsi="Calibri"/>
          <w:szCs w:val="22"/>
        </w:rPr>
        <w:t>A check outstanding for more than six (6) months will be voided with a stop payment request to the bank.</w:t>
      </w:r>
      <w:r w:rsidR="00566A65">
        <w:rPr>
          <w:rFonts w:ascii="Calibri" w:hAnsi="Calibri"/>
          <w:szCs w:val="22"/>
        </w:rPr>
        <w:t xml:space="preserve"> All voided checks will be kept on file. </w:t>
      </w:r>
    </w:p>
    <w:p w14:paraId="4FBBF49D" w14:textId="03284E47" w:rsidR="0059309F" w:rsidRDefault="00042141" w:rsidP="000225AF">
      <w:pPr>
        <w:rPr>
          <w:rFonts w:ascii="Calibri" w:hAnsi="Calibri"/>
          <w:szCs w:val="22"/>
        </w:rPr>
      </w:pPr>
      <w:r>
        <w:rPr>
          <w:rFonts w:ascii="Calibri" w:hAnsi="Calibri"/>
          <w:szCs w:val="22"/>
        </w:rPr>
        <w:t xml:space="preserve">The </w:t>
      </w:r>
      <w:r w:rsidR="00B0209B">
        <w:rPr>
          <w:rFonts w:ascii="Calibri" w:hAnsi="Calibri"/>
          <w:szCs w:val="22"/>
        </w:rPr>
        <w:t>executive director</w:t>
      </w:r>
      <w:r>
        <w:rPr>
          <w:rFonts w:ascii="Calibri" w:hAnsi="Calibri"/>
          <w:szCs w:val="22"/>
        </w:rPr>
        <w:t xml:space="preserve"> will </w:t>
      </w:r>
      <w:r w:rsidR="006A2793">
        <w:rPr>
          <w:rFonts w:ascii="Calibri" w:hAnsi="Calibri"/>
          <w:szCs w:val="22"/>
        </w:rPr>
        <w:t>determine which staff require</w:t>
      </w:r>
      <w:r>
        <w:rPr>
          <w:rFonts w:ascii="Calibri" w:hAnsi="Calibri"/>
          <w:szCs w:val="22"/>
        </w:rPr>
        <w:t xml:space="preserve"> access to debit cards linked to the OCH bank account.</w:t>
      </w:r>
      <w:r w:rsidR="00B957AE">
        <w:rPr>
          <w:rFonts w:ascii="Calibri" w:hAnsi="Calibri"/>
          <w:szCs w:val="22"/>
        </w:rPr>
        <w:t xml:space="preserve"> </w:t>
      </w:r>
      <w:r w:rsidR="00F4250D">
        <w:rPr>
          <w:rFonts w:ascii="Calibri" w:hAnsi="Calibri"/>
          <w:szCs w:val="22"/>
        </w:rPr>
        <w:t>Debit</w:t>
      </w:r>
      <w:r w:rsidR="002F5A28">
        <w:rPr>
          <w:rFonts w:ascii="Calibri" w:hAnsi="Calibri"/>
          <w:szCs w:val="22"/>
        </w:rPr>
        <w:t xml:space="preserve"> cards will have a daily and monthly spending limit and may only be used for </w:t>
      </w:r>
      <w:proofErr w:type="gramStart"/>
      <w:r w:rsidR="002F5A28">
        <w:rPr>
          <w:rFonts w:ascii="Calibri" w:hAnsi="Calibri"/>
          <w:szCs w:val="22"/>
        </w:rPr>
        <w:t>the express</w:t>
      </w:r>
      <w:proofErr w:type="gramEnd"/>
      <w:r w:rsidR="002F5A28">
        <w:rPr>
          <w:rFonts w:ascii="Calibri" w:hAnsi="Calibri"/>
          <w:szCs w:val="22"/>
        </w:rPr>
        <w:t xml:space="preserve"> purposes designated </w:t>
      </w:r>
      <w:r w:rsidR="00716D70">
        <w:rPr>
          <w:rFonts w:ascii="Calibri" w:hAnsi="Calibri"/>
          <w:szCs w:val="22"/>
        </w:rPr>
        <w:t xml:space="preserve">for that </w:t>
      </w:r>
      <w:r w:rsidR="00C97EA4">
        <w:rPr>
          <w:rFonts w:ascii="Calibri" w:hAnsi="Calibri"/>
          <w:szCs w:val="22"/>
        </w:rPr>
        <w:t>specific cardholder.</w:t>
      </w:r>
      <w:r>
        <w:rPr>
          <w:rFonts w:ascii="Calibri" w:hAnsi="Calibri"/>
          <w:szCs w:val="22"/>
        </w:rPr>
        <w:t xml:space="preserve"> </w:t>
      </w:r>
      <w:r w:rsidR="005860EF">
        <w:rPr>
          <w:rFonts w:ascii="Calibri" w:hAnsi="Calibri"/>
          <w:szCs w:val="22"/>
        </w:rPr>
        <w:t xml:space="preserve">The cardholding employee is responsible </w:t>
      </w:r>
      <w:r w:rsidR="008D512B">
        <w:rPr>
          <w:rFonts w:ascii="Calibri" w:hAnsi="Calibri"/>
          <w:szCs w:val="22"/>
        </w:rPr>
        <w:t xml:space="preserve">for </w:t>
      </w:r>
      <w:r w:rsidR="004913D1">
        <w:rPr>
          <w:rFonts w:ascii="Calibri" w:hAnsi="Calibri"/>
          <w:szCs w:val="22"/>
        </w:rPr>
        <w:t xml:space="preserve">retaining receipts from </w:t>
      </w:r>
      <w:r w:rsidR="00F4250D">
        <w:rPr>
          <w:rFonts w:ascii="Calibri" w:hAnsi="Calibri"/>
          <w:szCs w:val="22"/>
        </w:rPr>
        <w:t>debit</w:t>
      </w:r>
      <w:r w:rsidR="004913D1">
        <w:rPr>
          <w:rFonts w:ascii="Calibri" w:hAnsi="Calibri"/>
          <w:szCs w:val="22"/>
        </w:rPr>
        <w:t xml:space="preserve"> card purchases and will prepare a report </w:t>
      </w:r>
      <w:proofErr w:type="gramStart"/>
      <w:r w:rsidR="004913D1">
        <w:rPr>
          <w:rFonts w:ascii="Calibri" w:hAnsi="Calibri"/>
          <w:szCs w:val="22"/>
        </w:rPr>
        <w:t>of</w:t>
      </w:r>
      <w:proofErr w:type="gramEnd"/>
      <w:r w:rsidR="004913D1">
        <w:rPr>
          <w:rFonts w:ascii="Calibri" w:hAnsi="Calibri"/>
          <w:szCs w:val="22"/>
        </w:rPr>
        <w:t xml:space="preserve"> expenses monthly</w:t>
      </w:r>
      <w:r w:rsidR="00E42707">
        <w:rPr>
          <w:rFonts w:ascii="Calibri" w:hAnsi="Calibri"/>
          <w:szCs w:val="22"/>
        </w:rPr>
        <w:t>.</w:t>
      </w:r>
      <w:r w:rsidR="00073AB7">
        <w:rPr>
          <w:rFonts w:ascii="Calibri" w:hAnsi="Calibri"/>
          <w:szCs w:val="22"/>
        </w:rPr>
        <w:t xml:space="preserve"> </w:t>
      </w:r>
      <w:r w:rsidR="0041392E">
        <w:rPr>
          <w:rFonts w:ascii="Calibri" w:hAnsi="Calibri"/>
          <w:szCs w:val="22"/>
        </w:rPr>
        <w:t>M</w:t>
      </w:r>
      <w:r w:rsidRPr="004B57EF">
        <w:rPr>
          <w:rFonts w:ascii="Calibri" w:hAnsi="Calibri"/>
          <w:szCs w:val="22"/>
        </w:rPr>
        <w:t xml:space="preserve">onthly </w:t>
      </w:r>
      <w:r>
        <w:rPr>
          <w:rFonts w:ascii="Calibri" w:hAnsi="Calibri"/>
          <w:szCs w:val="22"/>
        </w:rPr>
        <w:t>debit</w:t>
      </w:r>
      <w:r w:rsidRPr="004B57EF">
        <w:rPr>
          <w:rFonts w:ascii="Calibri" w:hAnsi="Calibri"/>
          <w:szCs w:val="22"/>
        </w:rPr>
        <w:t xml:space="preserve"> card expenditure reports are</w:t>
      </w:r>
      <w:r>
        <w:rPr>
          <w:rFonts w:ascii="Calibri" w:hAnsi="Calibri"/>
          <w:szCs w:val="22"/>
        </w:rPr>
        <w:t xml:space="preserve"> prepared </w:t>
      </w:r>
      <w:r w:rsidR="006D5DA9">
        <w:rPr>
          <w:rFonts w:ascii="Calibri" w:hAnsi="Calibri"/>
          <w:szCs w:val="22"/>
        </w:rPr>
        <w:t xml:space="preserve">in accordance with </w:t>
      </w:r>
      <w:r w:rsidR="006D5DA9">
        <w:rPr>
          <w:rFonts w:ascii="Calibri" w:hAnsi="Calibri"/>
          <w:szCs w:val="22"/>
        </w:rPr>
        <w:lastRenderedPageBreak/>
        <w:t>standard workflows and reconciled by the external accountant</w:t>
      </w:r>
      <w:r w:rsidR="00B01668">
        <w:rPr>
          <w:rFonts w:ascii="Calibri" w:hAnsi="Calibri"/>
          <w:szCs w:val="22"/>
        </w:rPr>
        <w:t xml:space="preserve">. </w:t>
      </w:r>
      <w:r>
        <w:rPr>
          <w:rFonts w:ascii="Calibri" w:hAnsi="Calibri"/>
          <w:szCs w:val="22"/>
        </w:rPr>
        <w:t>A</w:t>
      </w:r>
      <w:r w:rsidRPr="004B57EF">
        <w:rPr>
          <w:rFonts w:ascii="Calibri" w:hAnsi="Calibri"/>
          <w:szCs w:val="22"/>
        </w:rPr>
        <w:t>ppropriate corresponding receipts will be attached for each expenditure.</w:t>
      </w:r>
      <w:r w:rsidR="00F21C60">
        <w:rPr>
          <w:rFonts w:ascii="Calibri" w:hAnsi="Calibri"/>
          <w:szCs w:val="22"/>
        </w:rPr>
        <w:t xml:space="preserve"> These monthly checking account </w:t>
      </w:r>
      <w:proofErr w:type="gramStart"/>
      <w:r w:rsidR="00F21C60">
        <w:rPr>
          <w:rFonts w:ascii="Calibri" w:hAnsi="Calibri"/>
          <w:szCs w:val="22"/>
        </w:rPr>
        <w:t>statements reconciliations</w:t>
      </w:r>
      <w:proofErr w:type="gramEnd"/>
      <w:r w:rsidR="00F21C60">
        <w:rPr>
          <w:rFonts w:ascii="Calibri" w:hAnsi="Calibri"/>
          <w:szCs w:val="22"/>
        </w:rPr>
        <w:t xml:space="preserve"> serve as an internal control to </w:t>
      </w:r>
      <w:proofErr w:type="gramStart"/>
      <w:r w:rsidR="00F21C60">
        <w:rPr>
          <w:rFonts w:ascii="Calibri" w:hAnsi="Calibri"/>
          <w:szCs w:val="22"/>
        </w:rPr>
        <w:t>assure</w:t>
      </w:r>
      <w:proofErr w:type="gramEnd"/>
      <w:r w:rsidR="00F21C60">
        <w:rPr>
          <w:rFonts w:ascii="Calibri" w:hAnsi="Calibri"/>
          <w:szCs w:val="22"/>
        </w:rPr>
        <w:t xml:space="preserve"> all entries have been made to the general ledger system and possibly discover bank errors or theft.</w:t>
      </w:r>
    </w:p>
    <w:p w14:paraId="489DC890" w14:textId="77777777" w:rsidR="0059309F" w:rsidRDefault="0059309F" w:rsidP="000225AF">
      <w:pPr>
        <w:rPr>
          <w:rFonts w:ascii="Calibri" w:hAnsi="Calibri"/>
          <w:szCs w:val="22"/>
        </w:rPr>
      </w:pPr>
    </w:p>
    <w:p w14:paraId="0D3FAB07" w14:textId="78A40D43" w:rsidR="004971EF" w:rsidRPr="00C846D4" w:rsidRDefault="004971EF" w:rsidP="000225AF">
      <w:pPr>
        <w:rPr>
          <w:rFonts w:ascii="Calibri" w:hAnsi="Calibri"/>
          <w:b/>
          <w:szCs w:val="22"/>
        </w:rPr>
      </w:pPr>
      <w:r w:rsidRPr="00C846D4">
        <w:rPr>
          <w:rFonts w:ascii="Calibri" w:hAnsi="Calibri"/>
          <w:b/>
          <w:szCs w:val="22"/>
        </w:rPr>
        <w:t xml:space="preserve">REIMBURSEMENTS </w:t>
      </w:r>
    </w:p>
    <w:p w14:paraId="5E90D726" w14:textId="03232014" w:rsidR="0000236F" w:rsidRDefault="004971EF" w:rsidP="000225AF">
      <w:pPr>
        <w:spacing w:after="100" w:afterAutospacing="1"/>
        <w:rPr>
          <w:rFonts w:ascii="Calibri" w:hAnsi="Calibri"/>
          <w:szCs w:val="22"/>
        </w:rPr>
      </w:pPr>
      <w:r w:rsidRPr="004B57EF">
        <w:rPr>
          <w:rFonts w:ascii="Calibri" w:hAnsi="Calibri"/>
          <w:szCs w:val="22"/>
        </w:rPr>
        <w:t xml:space="preserve">Expenses pre-approved and directly related to </w:t>
      </w:r>
      <w:r w:rsidR="006E4170">
        <w:rPr>
          <w:rFonts w:ascii="Calibri" w:hAnsi="Calibri"/>
          <w:szCs w:val="22"/>
        </w:rPr>
        <w:t>OCH</w:t>
      </w:r>
      <w:r w:rsidRPr="004B57EF">
        <w:rPr>
          <w:rFonts w:ascii="Calibri" w:hAnsi="Calibri"/>
          <w:szCs w:val="22"/>
        </w:rPr>
        <w:t xml:space="preserve"> business activities (mileage, meals, hotel, supplies, etc.) will be reimbursed to employees upon submission of an Expense Reimbursement Form. </w:t>
      </w:r>
    </w:p>
    <w:p w14:paraId="4D13EA48" w14:textId="77777777" w:rsidR="004971EF" w:rsidRPr="004B57EF" w:rsidRDefault="004971EF" w:rsidP="000225AF">
      <w:pPr>
        <w:pStyle w:val="Heading2"/>
      </w:pPr>
      <w:bookmarkStart w:id="93" w:name="_Toc517542168"/>
      <w:bookmarkStart w:id="94" w:name="_Toc517542331"/>
      <w:bookmarkStart w:id="95" w:name="_Toc517542520"/>
      <w:bookmarkStart w:id="96" w:name="_Toc517543140"/>
      <w:bookmarkStart w:id="97" w:name="_Toc26371259"/>
      <w:r w:rsidRPr="004B57EF">
        <w:t>PETTY CASH</w:t>
      </w:r>
      <w:bookmarkEnd w:id="93"/>
      <w:bookmarkEnd w:id="94"/>
      <w:bookmarkEnd w:id="95"/>
      <w:bookmarkEnd w:id="96"/>
      <w:bookmarkEnd w:id="97"/>
      <w:r w:rsidRPr="004B57EF">
        <w:t xml:space="preserve"> </w:t>
      </w:r>
    </w:p>
    <w:p w14:paraId="100F9969" w14:textId="609BC8C1" w:rsidR="00141BED" w:rsidRPr="004B57EF" w:rsidRDefault="006E4170" w:rsidP="0219320D">
      <w:pPr>
        <w:spacing w:after="100" w:afterAutospacing="1"/>
        <w:rPr>
          <w:rFonts w:ascii="Calibri" w:hAnsi="Calibri"/>
        </w:rPr>
      </w:pPr>
      <w:r w:rsidRPr="0219320D">
        <w:rPr>
          <w:rFonts w:ascii="Calibri" w:hAnsi="Calibri"/>
        </w:rPr>
        <w:t>OCH</w:t>
      </w:r>
      <w:r w:rsidR="00141BED" w:rsidRPr="0219320D">
        <w:rPr>
          <w:rFonts w:ascii="Calibri" w:hAnsi="Calibri"/>
        </w:rPr>
        <w:t xml:space="preserve"> </w:t>
      </w:r>
      <w:r w:rsidR="00F9070D" w:rsidRPr="0219320D">
        <w:rPr>
          <w:rFonts w:ascii="Calibri" w:hAnsi="Calibri"/>
        </w:rPr>
        <w:t>will</w:t>
      </w:r>
      <w:r w:rsidRPr="0219320D">
        <w:rPr>
          <w:rFonts w:ascii="Calibri" w:hAnsi="Calibri"/>
        </w:rPr>
        <w:t xml:space="preserve"> maintain petty cash funds in accordance with the Petty Cash policy.</w:t>
      </w:r>
    </w:p>
    <w:p w14:paraId="65D6724C" w14:textId="1AF43974" w:rsidR="0219320D" w:rsidRDefault="0219320D" w:rsidP="0219320D">
      <w:pPr>
        <w:spacing w:afterAutospacing="1"/>
        <w:rPr>
          <w:rFonts w:ascii="Calibri" w:hAnsi="Calibri"/>
        </w:rPr>
      </w:pPr>
    </w:p>
    <w:p w14:paraId="02071244" w14:textId="77777777" w:rsidR="00515305" w:rsidRDefault="00515305" w:rsidP="00515305">
      <w:pPr>
        <w:pStyle w:val="Heading1"/>
      </w:pPr>
      <w:bookmarkStart w:id="98" w:name="_Toc26371260"/>
      <w:r w:rsidRPr="00335F51">
        <w:t>PROCUREMENT</w:t>
      </w:r>
      <w:bookmarkEnd w:id="98"/>
    </w:p>
    <w:p w14:paraId="064E9A29" w14:textId="37941DFA" w:rsidR="00E54A9E" w:rsidRDefault="00515305" w:rsidP="00515305">
      <w:r>
        <w:t xml:space="preserve">All purchases must be previously budgeted, and all purchases over $150 require the advance, </w:t>
      </w:r>
      <w:proofErr w:type="gramStart"/>
      <w:r>
        <w:t>written</w:t>
      </w:r>
      <w:proofErr w:type="gramEnd"/>
      <w:r>
        <w:t xml:space="preserve"> approval of the executive director. </w:t>
      </w:r>
      <w:r w:rsidR="000B0EA7">
        <w:t>E</w:t>
      </w:r>
      <w:r w:rsidR="00B9742C">
        <w:t xml:space="preserve">mployees of OCH will honor the community we serve by </w:t>
      </w:r>
      <w:r w:rsidR="00893B31">
        <w:t xml:space="preserve">supporting local and minority owned </w:t>
      </w:r>
      <w:r w:rsidR="000B0EA7">
        <w:t>businesses whenever possible and not in violation of this policy. Purchasing agents will avoid a conflict of interest or the appearance of a conflict of interest</w:t>
      </w:r>
      <w:r w:rsidR="00C63AE8">
        <w:t xml:space="preserve"> and avoid any situation where they may gain </w:t>
      </w:r>
      <w:proofErr w:type="gramStart"/>
      <w:r w:rsidR="00C63AE8">
        <w:t>personally</w:t>
      </w:r>
      <w:proofErr w:type="gramEnd"/>
      <w:r w:rsidR="00C63AE8">
        <w:t xml:space="preserve">. </w:t>
      </w:r>
    </w:p>
    <w:p w14:paraId="1EC86C0C" w14:textId="1A3F718D" w:rsidR="00E54A9E" w:rsidRDefault="00E54A9E" w:rsidP="00AB354F">
      <w:pPr>
        <w:pStyle w:val="Heading2"/>
      </w:pPr>
      <w:bookmarkStart w:id="99" w:name="_Toc26371261"/>
      <w:r>
        <w:t>PURCHASE REQUESTS</w:t>
      </w:r>
      <w:bookmarkEnd w:id="99"/>
    </w:p>
    <w:p w14:paraId="0EF3F961" w14:textId="230D8BD1" w:rsidR="00E54A9E" w:rsidRDefault="00E54A9E" w:rsidP="00E54A9E">
      <w:r>
        <w:t xml:space="preserve">Any employee requesting a purchase must make a clear and accurate description of the technical or professional requirements of the material, product, or service to be procured, including the minimum quality or performance requirements of such purchase. Purchase requests may be made via email to any employee authorized to make a purchase on behalf of OCH. </w:t>
      </w:r>
      <w:r w:rsidR="003F7345">
        <w:t xml:space="preserve">If an employee with purchasing authority wishes to make a request for their sole benefit, such </w:t>
      </w:r>
      <w:proofErr w:type="gramStart"/>
      <w:r w:rsidR="003F7345">
        <w:t>request</w:t>
      </w:r>
      <w:proofErr w:type="gramEnd"/>
      <w:r w:rsidR="003F7345">
        <w:t xml:space="preserve"> must receive the advance approval of the executive director. </w:t>
      </w:r>
    </w:p>
    <w:p w14:paraId="66E8B1E2" w14:textId="3C4FAA1F" w:rsidR="000C3A3B" w:rsidRDefault="000C3A3B" w:rsidP="00AB354F">
      <w:pPr>
        <w:pStyle w:val="Heading2"/>
      </w:pPr>
      <w:bookmarkStart w:id="100" w:name="_Toc26371262"/>
      <w:r>
        <w:t xml:space="preserve">PURCHASE </w:t>
      </w:r>
      <w:bookmarkEnd w:id="100"/>
      <w:r w:rsidR="00163DAA">
        <w:t>REQUESTS</w:t>
      </w:r>
    </w:p>
    <w:p w14:paraId="398D5914" w14:textId="0EB6C3C8" w:rsidR="000C3A3B" w:rsidRDefault="000C3A3B" w:rsidP="000C3A3B">
      <w:r>
        <w:t>All purchase requests over $</w:t>
      </w:r>
      <w:r w:rsidR="00163DAA">
        <w:t>150</w:t>
      </w:r>
      <w:r>
        <w:t xml:space="preserve"> will require a purchase </w:t>
      </w:r>
      <w:r w:rsidR="00163DAA">
        <w:t>request</w:t>
      </w:r>
      <w:r>
        <w:t xml:space="preserve"> form, to be completed by the purchasing employee. Forms will contain the following information:</w:t>
      </w:r>
    </w:p>
    <w:p w14:paraId="70FA5FBA" w14:textId="503756A2" w:rsidR="000C3A3B" w:rsidRDefault="000C3A3B" w:rsidP="000C3A3B"/>
    <w:p w14:paraId="76036CA0" w14:textId="65EA60C9" w:rsidR="000C3A3B" w:rsidRDefault="000C3A3B" w:rsidP="000C3A3B">
      <w:pPr>
        <w:pStyle w:val="ListParagraph"/>
        <w:numPr>
          <w:ilvl w:val="0"/>
          <w:numId w:val="20"/>
        </w:numPr>
      </w:pPr>
      <w:r>
        <w:t>Whether the purchase has been previously budgeted</w:t>
      </w:r>
    </w:p>
    <w:p w14:paraId="6B8FE55F" w14:textId="41DB4E86" w:rsidR="000C3A3B" w:rsidRDefault="000C3A3B" w:rsidP="000C3A3B">
      <w:pPr>
        <w:pStyle w:val="ListParagraph"/>
        <w:numPr>
          <w:ilvl w:val="0"/>
          <w:numId w:val="20"/>
        </w:numPr>
      </w:pPr>
      <w:r>
        <w:t>Revenue source to be charged</w:t>
      </w:r>
    </w:p>
    <w:p w14:paraId="15603B61" w14:textId="30054957" w:rsidR="000C3A3B" w:rsidRDefault="000C3A3B" w:rsidP="000C3A3B">
      <w:pPr>
        <w:pStyle w:val="ListParagraph"/>
        <w:numPr>
          <w:ilvl w:val="0"/>
          <w:numId w:val="20"/>
        </w:numPr>
      </w:pPr>
      <w:r>
        <w:t>Detailed description of the item needed</w:t>
      </w:r>
    </w:p>
    <w:p w14:paraId="55DB503E" w14:textId="521A3938" w:rsidR="000C3A3B" w:rsidRDefault="000C3A3B" w:rsidP="000C3A3B">
      <w:pPr>
        <w:pStyle w:val="ListParagraph"/>
        <w:numPr>
          <w:ilvl w:val="0"/>
          <w:numId w:val="20"/>
        </w:numPr>
      </w:pPr>
      <w:r>
        <w:t>Approximate cost of the item (must be within 10% or $500 of the final purchase price, whichever is lower, including tax, shipping, handling and other costs)</w:t>
      </w:r>
    </w:p>
    <w:p w14:paraId="53120098" w14:textId="51792097" w:rsidR="00A11192" w:rsidRDefault="00A11192" w:rsidP="000C3A3B">
      <w:pPr>
        <w:pStyle w:val="ListParagraph"/>
        <w:numPr>
          <w:ilvl w:val="0"/>
          <w:numId w:val="20"/>
        </w:numPr>
      </w:pPr>
      <w:r>
        <w:t>Vendor information</w:t>
      </w:r>
    </w:p>
    <w:p w14:paraId="2EE42B2E" w14:textId="1CC98B2B" w:rsidR="00A11192" w:rsidRDefault="00B337B0" w:rsidP="000C3A3B">
      <w:pPr>
        <w:pStyle w:val="ListParagraph"/>
        <w:numPr>
          <w:ilvl w:val="0"/>
          <w:numId w:val="20"/>
        </w:numPr>
      </w:pPr>
      <w:r>
        <w:t>For grant-funded purchases, certain purchas</w:t>
      </w:r>
      <w:r w:rsidR="003338D1">
        <w:t>es may require advance</w:t>
      </w:r>
      <w:r w:rsidR="00183EAC">
        <w:t xml:space="preserve"> grantor approval in writing</w:t>
      </w:r>
    </w:p>
    <w:p w14:paraId="7AECAB96" w14:textId="50BF98F8" w:rsidR="0089029A" w:rsidRDefault="0089029A" w:rsidP="0089029A">
      <w:pPr>
        <w:pStyle w:val="ListParagraph"/>
        <w:numPr>
          <w:ilvl w:val="1"/>
          <w:numId w:val="20"/>
        </w:numPr>
      </w:pPr>
      <w:r>
        <w:t xml:space="preserve">Purchases of this nature must be tracked in the grant documents and the grantor contacted for disposal instructions when the asset is retired. </w:t>
      </w:r>
    </w:p>
    <w:p w14:paraId="46AC8083" w14:textId="39257BAB" w:rsidR="00163DAA" w:rsidRDefault="00163DAA" w:rsidP="0089029A">
      <w:pPr>
        <w:pStyle w:val="ListParagraph"/>
        <w:numPr>
          <w:ilvl w:val="1"/>
          <w:numId w:val="20"/>
        </w:numPr>
      </w:pPr>
      <w:r>
        <w:t xml:space="preserve">Purchases of this nature </w:t>
      </w:r>
      <w:r w:rsidR="00665953">
        <w:t xml:space="preserve">may also need to follow the Federal Grants Management Policy. </w:t>
      </w:r>
    </w:p>
    <w:p w14:paraId="615C41ED" w14:textId="2C30FED0" w:rsidR="00115807" w:rsidRDefault="00115807" w:rsidP="00115807"/>
    <w:p w14:paraId="6EAC4CBF" w14:textId="7EFD6853" w:rsidR="00115807" w:rsidRDefault="00115807" w:rsidP="00AB354F">
      <w:pPr>
        <w:pStyle w:val="Heading2"/>
      </w:pPr>
      <w:bookmarkStart w:id="101" w:name="_Toc26371263"/>
      <w:r>
        <w:t>RECEIVING PURCHASED ITEMS</w:t>
      </w:r>
      <w:bookmarkEnd w:id="101"/>
    </w:p>
    <w:p w14:paraId="62661A89" w14:textId="4AF90033" w:rsidR="00C719F3" w:rsidRDefault="001C4A98" w:rsidP="00115807">
      <w:r>
        <w:t xml:space="preserve">Items received by OCH via mail or courier will be checked in by </w:t>
      </w:r>
      <w:r w:rsidR="00665953">
        <w:t>the operatio</w:t>
      </w:r>
      <w:r w:rsidR="055F05DC">
        <w:t>n</w:t>
      </w:r>
      <w:r w:rsidR="00665953">
        <w:t xml:space="preserve">s coordinator </w:t>
      </w:r>
      <w:proofErr w:type="spellStart"/>
      <w:proofErr w:type="gramStart"/>
      <w:r w:rsidR="00665953">
        <w:t>and</w:t>
      </w:r>
      <w:r w:rsidR="00F53700">
        <w:t>compared</w:t>
      </w:r>
      <w:proofErr w:type="spellEnd"/>
      <w:proofErr w:type="gramEnd"/>
      <w:r w:rsidR="00F53700">
        <w:t xml:space="preserve"> to the </w:t>
      </w:r>
      <w:r w:rsidR="00665953">
        <w:t xml:space="preserve">original purchase </w:t>
      </w:r>
      <w:r w:rsidR="4214F885">
        <w:t>request</w:t>
      </w:r>
      <w:r w:rsidR="00665953">
        <w:t>.</w:t>
      </w:r>
      <w:r w:rsidR="00F53700">
        <w:t xml:space="preserve"> </w:t>
      </w:r>
    </w:p>
    <w:p w14:paraId="7714B62A" w14:textId="77777777" w:rsidR="00C719F3" w:rsidRDefault="00C719F3" w:rsidP="00115807"/>
    <w:p w14:paraId="0D22BB03" w14:textId="07CA7631" w:rsidR="00C719F3" w:rsidRDefault="00C719F3" w:rsidP="00AB354F">
      <w:pPr>
        <w:pStyle w:val="Heading2"/>
      </w:pPr>
      <w:bookmarkStart w:id="102" w:name="_Toc26371264"/>
      <w:r>
        <w:t>INVOICE APPROVAL</w:t>
      </w:r>
      <w:bookmarkEnd w:id="102"/>
    </w:p>
    <w:p w14:paraId="7D24D9EA" w14:textId="0F98FFC1" w:rsidR="00C719F3" w:rsidRPr="00C719F3" w:rsidRDefault="007E2C7D" w:rsidP="008202D4">
      <w:r>
        <w:t xml:space="preserve">When invoices are received from vendors, </w:t>
      </w:r>
      <w:r w:rsidR="0017209D">
        <w:t xml:space="preserve">the </w:t>
      </w:r>
      <w:r w:rsidR="008B7E99">
        <w:t>executive director</w:t>
      </w:r>
      <w:r w:rsidR="0017209D">
        <w:t xml:space="preserve"> or their </w:t>
      </w:r>
      <w:proofErr w:type="gramStart"/>
      <w:r w:rsidR="0017209D">
        <w:t>designee</w:t>
      </w:r>
      <w:proofErr w:type="gramEnd"/>
      <w:r w:rsidR="0017209D">
        <w:t xml:space="preserve"> will verify the accuracy of such invoice</w:t>
      </w:r>
      <w:r w:rsidR="0097713E">
        <w:t xml:space="preserve">, including comparison to the original purchase request or purchase order and receiving slip if applicable. </w:t>
      </w:r>
      <w:r w:rsidR="00546D76">
        <w:t xml:space="preserve">Approved invoices </w:t>
      </w:r>
      <w:r w:rsidR="002D21E5">
        <w:t>are paid via debit card</w:t>
      </w:r>
      <w:r w:rsidR="0004708D">
        <w:t xml:space="preserve">, vendor portal, electronic check, or ACH payment. </w:t>
      </w:r>
      <w:r w:rsidR="002E5B08">
        <w:t xml:space="preserve">Payments will be made based on original invoices only. </w:t>
      </w:r>
      <w:r w:rsidR="006E40A6">
        <w:t xml:space="preserve">Once paid, the invoice will be marked “Paid” with the </w:t>
      </w:r>
      <w:r w:rsidR="008B45C1">
        <w:t>payment details</w:t>
      </w:r>
      <w:r w:rsidR="00B84617">
        <w:t xml:space="preserve"> and filed with supporting documentation as applicable. </w:t>
      </w:r>
    </w:p>
    <w:p w14:paraId="5A98338F" w14:textId="1F6D826D" w:rsidR="00115807" w:rsidRDefault="00AB354F">
      <w:pPr>
        <w:pStyle w:val="Heading2"/>
      </w:pPr>
      <w:bookmarkStart w:id="103" w:name="_Toc26371265"/>
      <w:r>
        <w:t>PURCHASING THRESHOLDS</w:t>
      </w:r>
      <w:bookmarkEnd w:id="103"/>
    </w:p>
    <w:p w14:paraId="05F8C9D0" w14:textId="071123FB" w:rsidR="00855F20" w:rsidRDefault="00855F20" w:rsidP="00855F20">
      <w:r>
        <w:t xml:space="preserve">There are five available methods of procurement for each purchase. These methods </w:t>
      </w:r>
      <w:proofErr w:type="gramStart"/>
      <w:r>
        <w:t>shall</w:t>
      </w:r>
      <w:proofErr w:type="gramEnd"/>
      <w:r>
        <w:t xml:space="preserve"> be as </w:t>
      </w:r>
      <w:r w:rsidR="00916BD7">
        <w:t xml:space="preserve">restrictive as the Uniform Grant Guidance or more restrictive according to the Fiscal Policy of the OCH. </w:t>
      </w:r>
      <w:r w:rsidR="00C63AE8">
        <w:t>Purchases may not be separated into a series of requisitions</w:t>
      </w:r>
      <w:r w:rsidR="007A627A">
        <w:t xml:space="preserve"> or purchase orders from the same vendor for the </w:t>
      </w:r>
      <w:proofErr w:type="gramStart"/>
      <w:r w:rsidR="007A627A">
        <w:t>purposes</w:t>
      </w:r>
      <w:proofErr w:type="gramEnd"/>
      <w:r w:rsidR="007A627A">
        <w:t xml:space="preserve"> of avoiding the threshold limit.</w:t>
      </w:r>
      <w:r w:rsidR="008B45C1">
        <w:t xml:space="preserve"> Purchases made with grant funds subject to Uniform Guidance are subject to the Federal Grants Management Policy</w:t>
      </w:r>
      <w:r w:rsidR="00050E05">
        <w:t xml:space="preserve">. </w:t>
      </w:r>
    </w:p>
    <w:p w14:paraId="6EE29FDB" w14:textId="77777777" w:rsidR="00CF35F0" w:rsidRDefault="00CF35F0" w:rsidP="00855F20"/>
    <w:p w14:paraId="3E6AB764" w14:textId="77777777" w:rsidR="00DB6E09" w:rsidRPr="00186571" w:rsidRDefault="00DB6E09" w:rsidP="00DB6E09">
      <w:pPr>
        <w:numPr>
          <w:ilvl w:val="0"/>
          <w:numId w:val="23"/>
        </w:numPr>
        <w:autoSpaceDE w:val="0"/>
        <w:autoSpaceDN w:val="0"/>
        <w:adjustRightInd w:val="0"/>
        <w:jc w:val="both"/>
        <w:rPr>
          <w:rFonts w:eastAsia="HiddenHorzOCR" w:cstheme="minorHAnsi"/>
        </w:rPr>
      </w:pPr>
      <w:r w:rsidRPr="00186571">
        <w:rPr>
          <w:rFonts w:eastAsia="HiddenHorzOCR" w:cstheme="minorHAnsi"/>
          <w:u w:val="single"/>
        </w:rPr>
        <w:t>Micro-purchases (&lt;= $10,000)</w:t>
      </w:r>
      <w:r w:rsidRPr="00186571">
        <w:rPr>
          <w:rFonts w:eastAsia="HiddenHorzOCR" w:cstheme="minorHAnsi"/>
        </w:rPr>
        <w:t xml:space="preserve">. </w:t>
      </w:r>
    </w:p>
    <w:p w14:paraId="1F0A4302"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bookmarkStart w:id="104" w:name="_Hlk164165729"/>
      <w:r w:rsidRPr="00186571">
        <w:rPr>
          <w:rFonts w:eastAsia="HiddenHorzOCR" w:cstheme="minorHAnsi"/>
        </w:rPr>
        <w:t xml:space="preserve">The aggregate amount of the procurement transaction does not exceed $10,000. </w:t>
      </w:r>
      <w:bookmarkEnd w:id="104"/>
    </w:p>
    <w:p w14:paraId="67B968BC"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r w:rsidRPr="00186571">
        <w:rPr>
          <w:rFonts w:eastAsia="HiddenHorzOCR" w:cstheme="minorHAnsi"/>
        </w:rPr>
        <w:t xml:space="preserve">To the maximum extent practicable, Olympic Community of Health should distribute micro-purchases equitably among qualified suppliers. </w:t>
      </w:r>
    </w:p>
    <w:p w14:paraId="4EF3D94D"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r w:rsidRPr="00186571">
        <w:rPr>
          <w:rFonts w:eastAsia="HiddenHorzOCR" w:cstheme="minorHAnsi"/>
        </w:rPr>
        <w:t xml:space="preserve">Micro-purchases may be awarded without soliciting competitive price or rate quotations if Olympic Community of Health considers the price to be reasonable. A cost is reasonable if, in its nature and amount, it does not exceed that which would be incurred by a prudent person under the circumstances prevailing at the time the decision was made to incur the cost. Reasonableness is based on research, experience, purchase history or other information, including comparing the price to past purchases; comparing </w:t>
      </w:r>
      <w:proofErr w:type="gramStart"/>
      <w:r w:rsidRPr="00186571">
        <w:rPr>
          <w:rFonts w:eastAsia="HiddenHorzOCR" w:cstheme="minorHAnsi"/>
        </w:rPr>
        <w:t>price</w:t>
      </w:r>
      <w:proofErr w:type="gramEnd"/>
      <w:r w:rsidRPr="00186571">
        <w:rPr>
          <w:rFonts w:eastAsia="HiddenHorzOCR" w:cstheme="minorHAnsi"/>
        </w:rPr>
        <w:t xml:space="preserve"> to other online or available prices; and/or requesting prices from more than one vendor. Price reasonableness should be documented accordingly.</w:t>
      </w:r>
    </w:p>
    <w:p w14:paraId="7BE4331D"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r w:rsidRPr="00186571">
        <w:rPr>
          <w:rFonts w:eastAsia="HiddenHorzOCR" w:cstheme="minorHAnsi"/>
        </w:rPr>
        <w:t>Purchase cards may be used as a method of payment for micro-purchases.</w:t>
      </w:r>
    </w:p>
    <w:p w14:paraId="7C89DF0F" w14:textId="77777777" w:rsidR="00DB6E09" w:rsidRPr="00186571" w:rsidRDefault="00DB6E09" w:rsidP="00DB6E09">
      <w:pPr>
        <w:autoSpaceDE w:val="0"/>
        <w:autoSpaceDN w:val="0"/>
        <w:adjustRightInd w:val="0"/>
        <w:ind w:left="360"/>
        <w:jc w:val="both"/>
        <w:rPr>
          <w:rFonts w:eastAsia="HiddenHorzOCR" w:cstheme="minorHAnsi"/>
        </w:rPr>
      </w:pPr>
    </w:p>
    <w:p w14:paraId="503F48A5" w14:textId="77777777" w:rsidR="00DB6E09" w:rsidRPr="00186571" w:rsidRDefault="00DB6E09" w:rsidP="00DB6E09">
      <w:pPr>
        <w:numPr>
          <w:ilvl w:val="0"/>
          <w:numId w:val="23"/>
        </w:numPr>
        <w:autoSpaceDE w:val="0"/>
        <w:autoSpaceDN w:val="0"/>
        <w:adjustRightInd w:val="0"/>
        <w:jc w:val="both"/>
        <w:rPr>
          <w:rFonts w:eastAsia="HiddenHorzOCR" w:cstheme="minorHAnsi"/>
        </w:rPr>
      </w:pPr>
      <w:bookmarkStart w:id="105" w:name="_Hlk164165648"/>
      <w:r w:rsidRPr="00186571">
        <w:rPr>
          <w:rFonts w:eastAsia="HiddenHorzOCR" w:cstheme="minorHAnsi"/>
          <w:u w:val="single"/>
        </w:rPr>
        <w:t>Simplified Acquisitions ($10,001 - $250,000)</w:t>
      </w:r>
      <w:r w:rsidRPr="00186571">
        <w:rPr>
          <w:rFonts w:eastAsia="HiddenHorzOCR" w:cstheme="minorHAnsi"/>
        </w:rPr>
        <w:t xml:space="preserve">. </w:t>
      </w:r>
    </w:p>
    <w:p w14:paraId="26D2C812"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bookmarkStart w:id="106" w:name="_Hlk164691267"/>
      <w:r w:rsidRPr="00186571">
        <w:rPr>
          <w:rFonts w:cstheme="minorHAnsi"/>
        </w:rPr>
        <w:t xml:space="preserve">The aggregate dollar amount of the procurement transaction is higher than the micro-purchase threshold but does not exceed the simplified acquisition threshold. </w:t>
      </w:r>
    </w:p>
    <w:bookmarkEnd w:id="106"/>
    <w:p w14:paraId="7F52241D" w14:textId="77777777" w:rsidR="00DB6E09" w:rsidRPr="00186571"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r w:rsidRPr="00186571">
        <w:rPr>
          <w:rFonts w:eastAsia="HiddenHorzOCR" w:cstheme="minorHAnsi"/>
        </w:rPr>
        <w:t xml:space="preserve">If simplified acquisition procedures are used, price or rate quotations must be obtained from an adequate number of qualified sources, </w:t>
      </w:r>
      <w:bookmarkStart w:id="107" w:name="_Hlk69376281"/>
      <w:bookmarkStart w:id="108" w:name="_Hlk176425249"/>
      <w:r w:rsidRPr="00186571">
        <w:rPr>
          <w:rFonts w:eastAsia="HiddenHorzOCR" w:cstheme="minorHAnsi"/>
        </w:rPr>
        <w:t xml:space="preserve">as determined by Olympic Community of Health for the procurement. </w:t>
      </w:r>
      <w:bookmarkEnd w:id="107"/>
    </w:p>
    <w:bookmarkEnd w:id="108"/>
    <w:p w14:paraId="6D175B40" w14:textId="77777777" w:rsidR="00CF35F0" w:rsidRDefault="00DB6E09" w:rsidP="00DB6E09">
      <w:pPr>
        <w:numPr>
          <w:ilvl w:val="1"/>
          <w:numId w:val="26"/>
        </w:numPr>
        <w:tabs>
          <w:tab w:val="clear" w:pos="1080"/>
          <w:tab w:val="num" w:pos="720"/>
        </w:tabs>
        <w:autoSpaceDE w:val="0"/>
        <w:autoSpaceDN w:val="0"/>
        <w:adjustRightInd w:val="0"/>
        <w:ind w:left="720" w:hanging="270"/>
        <w:jc w:val="both"/>
        <w:rPr>
          <w:rFonts w:eastAsia="HiddenHorzOCR" w:cstheme="minorHAnsi"/>
        </w:rPr>
      </w:pPr>
      <w:r w:rsidRPr="00186571">
        <w:rPr>
          <w:rFonts w:eastAsia="HiddenHorzOCR" w:cstheme="minorHAnsi"/>
        </w:rPr>
        <w:t>Prices may be obtained in written, verbal, or online search methods.</w:t>
      </w:r>
      <w:bookmarkStart w:id="109" w:name="_Hlk69376310"/>
      <w:bookmarkEnd w:id="105"/>
    </w:p>
    <w:p w14:paraId="56FAF234" w14:textId="77777777" w:rsidR="00CF35F0" w:rsidRDefault="00CF35F0" w:rsidP="00C86A7C">
      <w:pPr>
        <w:autoSpaceDE w:val="0"/>
        <w:autoSpaceDN w:val="0"/>
        <w:adjustRightInd w:val="0"/>
        <w:ind w:left="450"/>
        <w:jc w:val="both"/>
        <w:rPr>
          <w:rFonts w:eastAsia="HiddenHorzOCR" w:cstheme="minorHAnsi"/>
        </w:rPr>
      </w:pPr>
    </w:p>
    <w:p w14:paraId="77F9ED5D" w14:textId="74C5DD20" w:rsidR="00DB6E09" w:rsidRPr="00C86A7C" w:rsidRDefault="00DB6E09" w:rsidP="00C86A7C">
      <w:pPr>
        <w:pStyle w:val="ListParagraph"/>
        <w:numPr>
          <w:ilvl w:val="0"/>
          <w:numId w:val="23"/>
        </w:numPr>
        <w:autoSpaceDE w:val="0"/>
        <w:autoSpaceDN w:val="0"/>
        <w:adjustRightInd w:val="0"/>
        <w:jc w:val="both"/>
        <w:rPr>
          <w:rFonts w:eastAsia="HiddenHorzOCR" w:cstheme="minorHAnsi"/>
          <w:iCs/>
          <w:u w:val="single"/>
        </w:rPr>
      </w:pPr>
      <w:r w:rsidRPr="00C86A7C">
        <w:rPr>
          <w:rFonts w:eastAsia="HiddenHorzOCR" w:cstheme="minorHAnsi"/>
          <w:iCs/>
          <w:u w:val="single"/>
        </w:rPr>
        <w:t>Formal procurement methods.</w:t>
      </w:r>
      <w:r w:rsidRPr="00C86A7C">
        <w:rPr>
          <w:rFonts w:cstheme="minorHAnsi"/>
          <w:iCs/>
          <w:u w:val="single"/>
        </w:rPr>
        <w:t xml:space="preserve"> </w:t>
      </w:r>
      <w:r w:rsidRPr="00C86A7C">
        <w:rPr>
          <w:rFonts w:eastAsia="HiddenHorzOCR" w:cstheme="minorHAnsi"/>
          <w:iCs/>
          <w:u w:val="single"/>
        </w:rPr>
        <w:t>(&gt; $250,000)</w:t>
      </w:r>
    </w:p>
    <w:p w14:paraId="4A13F3B5" w14:textId="77777777" w:rsidR="00DB6E09" w:rsidRPr="00CF35F0" w:rsidRDefault="00DB6E09" w:rsidP="00C86A7C">
      <w:pPr>
        <w:pStyle w:val="ListParagraph"/>
        <w:numPr>
          <w:ilvl w:val="0"/>
          <w:numId w:val="27"/>
        </w:numPr>
        <w:autoSpaceDE w:val="0"/>
        <w:autoSpaceDN w:val="0"/>
        <w:adjustRightInd w:val="0"/>
        <w:jc w:val="both"/>
        <w:rPr>
          <w:rFonts w:eastAsia="HiddenHorzOCR" w:cstheme="minorHAnsi"/>
        </w:rPr>
      </w:pPr>
      <w:r w:rsidRPr="00CF35F0">
        <w:rPr>
          <w:rFonts w:cstheme="minorHAnsi"/>
        </w:rPr>
        <w:t xml:space="preserve">Formal procurement methods are required when the value of the procurement transaction under a </w:t>
      </w:r>
      <w:proofErr w:type="gramStart"/>
      <w:r w:rsidRPr="00CF35F0">
        <w:rPr>
          <w:rFonts w:cstheme="minorHAnsi"/>
        </w:rPr>
        <w:t>Federal</w:t>
      </w:r>
      <w:proofErr w:type="gramEnd"/>
      <w:r w:rsidRPr="00CF35F0">
        <w:rPr>
          <w:rFonts w:cstheme="minorHAnsi"/>
        </w:rPr>
        <w:t xml:space="preserve"> award exceeds the simplified acquisition threshold of the </w:t>
      </w:r>
      <w:r w:rsidRPr="00CF35F0">
        <w:rPr>
          <w:rFonts w:cstheme="minorHAnsi"/>
        </w:rPr>
        <w:lastRenderedPageBreak/>
        <w:t>recipient or subrecipient. Formal procurement methods are competitive and require public notice. The following formal methods of procurement are used for procurement transactions above the simplified acquisition threshold, or a value determined appropriate for the procurement by</w:t>
      </w:r>
      <w:r w:rsidRPr="00CF35F0">
        <w:rPr>
          <w:rFonts w:eastAsia="HiddenHorzOCR" w:cstheme="minorHAnsi"/>
        </w:rPr>
        <w:t xml:space="preserve"> Olympic Community of Health:</w:t>
      </w:r>
    </w:p>
    <w:bookmarkEnd w:id="109"/>
    <w:p w14:paraId="7A794862" w14:textId="77777777" w:rsidR="00DB6E09" w:rsidRPr="00186571" w:rsidRDefault="00DB6E09" w:rsidP="00DB6E09">
      <w:pPr>
        <w:autoSpaceDE w:val="0"/>
        <w:autoSpaceDN w:val="0"/>
        <w:adjustRightInd w:val="0"/>
        <w:jc w:val="both"/>
        <w:rPr>
          <w:rFonts w:eastAsia="HiddenHorzOCR" w:cstheme="minorHAnsi"/>
        </w:rPr>
      </w:pPr>
    </w:p>
    <w:p w14:paraId="19DACB72" w14:textId="77777777" w:rsidR="00DB6E09" w:rsidRPr="00186571" w:rsidRDefault="00DB6E09" w:rsidP="00DB6E09">
      <w:pPr>
        <w:autoSpaceDE w:val="0"/>
        <w:autoSpaceDN w:val="0"/>
        <w:adjustRightInd w:val="0"/>
        <w:jc w:val="both"/>
        <w:rPr>
          <w:rFonts w:eastAsia="HiddenHorzOCR" w:cstheme="minorHAnsi"/>
        </w:rPr>
      </w:pPr>
      <w:bookmarkStart w:id="110" w:name="_Hlk67827438"/>
      <w:r w:rsidRPr="00186571">
        <w:rPr>
          <w:rFonts w:eastAsia="HiddenHorzOCR" w:cstheme="minorHAnsi"/>
          <w:u w:val="single"/>
        </w:rPr>
        <w:t xml:space="preserve">Proposals </w:t>
      </w:r>
    </w:p>
    <w:p w14:paraId="79BB80FE" w14:textId="77777777" w:rsidR="00DB6E09" w:rsidRPr="00186571" w:rsidRDefault="00DB6E09" w:rsidP="00C86A7C">
      <w:pPr>
        <w:numPr>
          <w:ilvl w:val="1"/>
          <w:numId w:val="23"/>
        </w:numPr>
        <w:autoSpaceDE w:val="0"/>
        <w:autoSpaceDN w:val="0"/>
        <w:adjustRightInd w:val="0"/>
        <w:ind w:left="720" w:hanging="270"/>
        <w:jc w:val="both"/>
        <w:rPr>
          <w:rFonts w:eastAsia="HiddenHorzOCR" w:cstheme="minorHAnsi"/>
        </w:rPr>
      </w:pPr>
      <w:proofErr w:type="gramStart"/>
      <w:r w:rsidRPr="00186571">
        <w:rPr>
          <w:rFonts w:eastAsia="HiddenHorzOCR" w:cstheme="minorHAnsi"/>
        </w:rPr>
        <w:t>Procurement</w:t>
      </w:r>
      <w:proofErr w:type="gramEnd"/>
      <w:r w:rsidRPr="00186571">
        <w:rPr>
          <w:rFonts w:eastAsia="HiddenHorzOCR" w:cstheme="minorHAnsi"/>
        </w:rPr>
        <w:t xml:space="preserve"> method in which either a fixed price or cost-reimbursement type contract is awarded. Proposals are generally used when conditions are not appropriate for the use of sealed bids. They are awarded in accordance with the following requirements:</w:t>
      </w:r>
    </w:p>
    <w:p w14:paraId="29509366" w14:textId="77777777" w:rsidR="00DB6E09" w:rsidRPr="00186571" w:rsidRDefault="00DB6E09" w:rsidP="00DB6E09">
      <w:pPr>
        <w:numPr>
          <w:ilvl w:val="1"/>
          <w:numId w:val="24"/>
        </w:numPr>
        <w:autoSpaceDE w:val="0"/>
        <w:autoSpaceDN w:val="0"/>
        <w:adjustRightInd w:val="0"/>
        <w:jc w:val="both"/>
        <w:rPr>
          <w:rFonts w:eastAsia="HiddenHorzOCR" w:cstheme="minorHAnsi"/>
        </w:rPr>
      </w:pPr>
      <w:r w:rsidRPr="00186571">
        <w:rPr>
          <w:rFonts w:eastAsia="HiddenHorzOCR" w:cstheme="minorHAnsi"/>
        </w:rPr>
        <w:t xml:space="preserve">Requests for proposals must be publicized and identify all evaluation factors and their relative importance. </w:t>
      </w:r>
    </w:p>
    <w:p w14:paraId="1333851A" w14:textId="77777777" w:rsidR="00DB6E09" w:rsidRPr="00186571" w:rsidRDefault="00DB6E09" w:rsidP="00DB6E09">
      <w:pPr>
        <w:numPr>
          <w:ilvl w:val="1"/>
          <w:numId w:val="24"/>
        </w:numPr>
        <w:autoSpaceDE w:val="0"/>
        <w:autoSpaceDN w:val="0"/>
        <w:adjustRightInd w:val="0"/>
        <w:jc w:val="both"/>
        <w:rPr>
          <w:rFonts w:eastAsia="HiddenHorzOCR" w:cstheme="minorHAnsi"/>
        </w:rPr>
      </w:pPr>
      <w:r w:rsidRPr="00186571">
        <w:rPr>
          <w:rFonts w:eastAsia="HiddenHorzOCR" w:cstheme="minorHAnsi"/>
        </w:rPr>
        <w:t>Proposals must be solicited from an adequate number of qualified offerors.</w:t>
      </w:r>
    </w:p>
    <w:p w14:paraId="3A85F024" w14:textId="77777777" w:rsidR="00DB6E09" w:rsidRPr="00186571" w:rsidRDefault="00DB6E09" w:rsidP="00DB6E09">
      <w:pPr>
        <w:numPr>
          <w:ilvl w:val="1"/>
          <w:numId w:val="24"/>
        </w:numPr>
        <w:autoSpaceDE w:val="0"/>
        <w:autoSpaceDN w:val="0"/>
        <w:adjustRightInd w:val="0"/>
        <w:jc w:val="both"/>
        <w:rPr>
          <w:rFonts w:eastAsia="HiddenHorzOCR" w:cstheme="minorHAnsi"/>
        </w:rPr>
      </w:pPr>
      <w:r w:rsidRPr="00186571">
        <w:rPr>
          <w:rFonts w:eastAsia="HiddenHorzOCR" w:cstheme="minorHAnsi"/>
        </w:rPr>
        <w:t>Any response to publicized requests for proposals must be considered to the maximum extent practical.</w:t>
      </w:r>
    </w:p>
    <w:p w14:paraId="3F5A69AC" w14:textId="77777777" w:rsidR="00DB6E09" w:rsidRPr="00186571" w:rsidRDefault="00DB6E09" w:rsidP="00DB6E09">
      <w:pPr>
        <w:numPr>
          <w:ilvl w:val="1"/>
          <w:numId w:val="24"/>
        </w:numPr>
        <w:autoSpaceDE w:val="0"/>
        <w:autoSpaceDN w:val="0"/>
        <w:adjustRightInd w:val="0"/>
        <w:jc w:val="both"/>
        <w:rPr>
          <w:rFonts w:eastAsia="HiddenHorzOCR" w:cstheme="minorHAnsi"/>
        </w:rPr>
      </w:pPr>
      <w:proofErr w:type="gramStart"/>
      <w:r w:rsidRPr="00186571">
        <w:rPr>
          <w:rFonts w:eastAsia="HiddenHorzOCR" w:cstheme="minorHAnsi"/>
        </w:rPr>
        <w:t>Olympic</w:t>
      </w:r>
      <w:proofErr w:type="gramEnd"/>
      <w:r w:rsidRPr="00186571">
        <w:rPr>
          <w:rFonts w:eastAsia="HiddenHorzOCR" w:cstheme="minorHAnsi"/>
        </w:rPr>
        <w:t xml:space="preserve"> Community of Health must have a written method for conducting technical evaluations of the proposals received and making selections.</w:t>
      </w:r>
    </w:p>
    <w:p w14:paraId="0A94C819" w14:textId="77777777" w:rsidR="00DB6E09" w:rsidRPr="00186571" w:rsidRDefault="00DB6E09" w:rsidP="00DB6E09">
      <w:pPr>
        <w:numPr>
          <w:ilvl w:val="1"/>
          <w:numId w:val="24"/>
        </w:numPr>
        <w:autoSpaceDE w:val="0"/>
        <w:autoSpaceDN w:val="0"/>
        <w:adjustRightInd w:val="0"/>
        <w:jc w:val="both"/>
        <w:rPr>
          <w:rFonts w:eastAsia="HiddenHorzOCR" w:cstheme="minorHAnsi"/>
        </w:rPr>
      </w:pPr>
      <w:r w:rsidRPr="00186571">
        <w:rPr>
          <w:rFonts w:eastAsia="HiddenHorzOCR" w:cstheme="minorHAnsi"/>
        </w:rPr>
        <w:t xml:space="preserve">Contracts must be awarded to </w:t>
      </w:r>
      <w:proofErr w:type="gramStart"/>
      <w:r w:rsidRPr="00186571">
        <w:rPr>
          <w:rFonts w:eastAsia="HiddenHorzOCR" w:cstheme="minorHAnsi"/>
        </w:rPr>
        <w:t>the responsible offeror</w:t>
      </w:r>
      <w:proofErr w:type="gramEnd"/>
      <w:r w:rsidRPr="00186571">
        <w:rPr>
          <w:rFonts w:eastAsia="HiddenHorzOCR" w:cstheme="minorHAnsi"/>
        </w:rPr>
        <w:t xml:space="preserve"> whose proposal is most advantageous to </w:t>
      </w:r>
      <w:proofErr w:type="gramStart"/>
      <w:r w:rsidRPr="00186571">
        <w:rPr>
          <w:rFonts w:eastAsia="HiddenHorzOCR" w:cstheme="minorHAnsi"/>
        </w:rPr>
        <w:t>Olympic</w:t>
      </w:r>
      <w:proofErr w:type="gramEnd"/>
      <w:r w:rsidRPr="00186571">
        <w:rPr>
          <w:rFonts w:eastAsia="HiddenHorzOCR" w:cstheme="minorHAnsi"/>
        </w:rPr>
        <w:t xml:space="preserve"> Community of Health, with price and other factors considered.</w:t>
      </w:r>
    </w:p>
    <w:p w14:paraId="08CD2E0B" w14:textId="77777777" w:rsidR="00DB6E09" w:rsidRPr="00186571" w:rsidRDefault="00DB6E09" w:rsidP="00C86A7C">
      <w:pPr>
        <w:numPr>
          <w:ilvl w:val="1"/>
          <w:numId w:val="23"/>
        </w:numPr>
        <w:autoSpaceDE w:val="0"/>
        <w:autoSpaceDN w:val="0"/>
        <w:adjustRightInd w:val="0"/>
        <w:ind w:left="720" w:hanging="270"/>
        <w:jc w:val="both"/>
        <w:rPr>
          <w:rFonts w:eastAsia="HiddenHorzOCR" w:cstheme="minorHAnsi"/>
        </w:rPr>
      </w:pPr>
      <w:r w:rsidRPr="00186571">
        <w:rPr>
          <w:rFonts w:eastAsia="HiddenHorzOCR" w:cstheme="minorHAnsi"/>
        </w:rPr>
        <w:t xml:space="preserve">Olympic Community of Health may use competitive proposal procedures for qualifications-based procurement of architectural/engineering (A/E) professional services whereby </w:t>
      </w:r>
      <w:proofErr w:type="gramStart"/>
      <w:r w:rsidRPr="00186571">
        <w:rPr>
          <w:rFonts w:eastAsia="HiddenHorzOCR" w:cstheme="minorHAnsi"/>
        </w:rPr>
        <w:t>offeror’s</w:t>
      </w:r>
      <w:proofErr w:type="gramEnd"/>
      <w:r w:rsidRPr="00186571">
        <w:rPr>
          <w:rFonts w:eastAsia="HiddenHorzOCR" w:cstheme="minorHAnsi"/>
        </w:rPr>
        <w:t xml:space="preserve"> qualifications are evaluated,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w:t>
      </w:r>
    </w:p>
    <w:p w14:paraId="426C0FFF" w14:textId="77777777" w:rsidR="00DB6E09" w:rsidRPr="00186571" w:rsidRDefault="00DB6E09" w:rsidP="00DB6E09">
      <w:pPr>
        <w:autoSpaceDE w:val="0"/>
        <w:autoSpaceDN w:val="0"/>
        <w:adjustRightInd w:val="0"/>
        <w:jc w:val="both"/>
        <w:rPr>
          <w:rFonts w:eastAsia="HiddenHorzOCR" w:cstheme="minorHAnsi"/>
        </w:rPr>
      </w:pPr>
    </w:p>
    <w:p w14:paraId="46AE85B9" w14:textId="41A7554A" w:rsidR="00DB6E09" w:rsidRPr="00EF32C5" w:rsidRDefault="00DB6E09" w:rsidP="00C86A7C">
      <w:pPr>
        <w:pStyle w:val="ListParagraph"/>
        <w:numPr>
          <w:ilvl w:val="0"/>
          <w:numId w:val="23"/>
        </w:numPr>
        <w:autoSpaceDE w:val="0"/>
        <w:autoSpaceDN w:val="0"/>
        <w:adjustRightInd w:val="0"/>
        <w:jc w:val="both"/>
        <w:rPr>
          <w:rFonts w:eastAsia="HiddenHorzOCR" w:cstheme="minorHAnsi"/>
          <w:iCs/>
          <w:u w:val="single"/>
        </w:rPr>
      </w:pPr>
      <w:r w:rsidRPr="00C86A7C">
        <w:rPr>
          <w:rFonts w:eastAsia="HiddenHorzOCR" w:cstheme="minorHAnsi"/>
          <w:iCs/>
          <w:u w:val="single"/>
        </w:rPr>
        <w:t>Noncompetitive procurements</w:t>
      </w:r>
      <w:r w:rsidRPr="00EF32C5">
        <w:rPr>
          <w:rFonts w:eastAsia="HiddenHorzOCR" w:cstheme="minorHAnsi"/>
          <w:iCs/>
          <w:u w:val="single"/>
        </w:rPr>
        <w:t xml:space="preserve"> (&gt;$10,000). </w:t>
      </w:r>
    </w:p>
    <w:p w14:paraId="304CED1D" w14:textId="77777777" w:rsidR="00DB6E09" w:rsidRPr="00186571" w:rsidRDefault="00DB6E09" w:rsidP="00C86A7C">
      <w:pPr>
        <w:numPr>
          <w:ilvl w:val="1"/>
          <w:numId w:val="23"/>
        </w:numPr>
        <w:autoSpaceDE w:val="0"/>
        <w:autoSpaceDN w:val="0"/>
        <w:adjustRightInd w:val="0"/>
        <w:ind w:left="720" w:hanging="270"/>
        <w:jc w:val="both"/>
        <w:rPr>
          <w:rFonts w:eastAsia="HiddenHorzOCR" w:cstheme="minorHAnsi"/>
        </w:rPr>
      </w:pPr>
      <w:r w:rsidRPr="00186571">
        <w:rPr>
          <w:rFonts w:eastAsia="HiddenHorzOCR" w:cstheme="minorHAnsi"/>
        </w:rPr>
        <w:t xml:space="preserve">There are specific circumstances in which </w:t>
      </w:r>
      <w:bookmarkStart w:id="111" w:name="_Hlk69380277"/>
      <w:r w:rsidRPr="00186571">
        <w:rPr>
          <w:rFonts w:eastAsia="HiddenHorzOCR" w:cstheme="minorHAnsi"/>
        </w:rPr>
        <w:t xml:space="preserve">noncompetitive procurement can be used. Noncompetitive procurement only be </w:t>
      </w:r>
      <w:proofErr w:type="gramStart"/>
      <w:r w:rsidRPr="00186571">
        <w:rPr>
          <w:rFonts w:eastAsia="HiddenHorzOCR" w:cstheme="minorHAnsi"/>
        </w:rPr>
        <w:t>awarded</w:t>
      </w:r>
      <w:proofErr w:type="gramEnd"/>
      <w:r w:rsidRPr="00186571">
        <w:rPr>
          <w:rFonts w:eastAsia="HiddenHorzOCR" w:cstheme="minorHAnsi"/>
        </w:rPr>
        <w:t xml:space="preserve"> if one or more of the following circumstances apply: </w:t>
      </w:r>
      <w:bookmarkEnd w:id="111"/>
    </w:p>
    <w:p w14:paraId="12314263" w14:textId="77777777" w:rsidR="00DB6E09" w:rsidRPr="00186571" w:rsidRDefault="00DB6E09" w:rsidP="00DB6E09">
      <w:pPr>
        <w:numPr>
          <w:ilvl w:val="0"/>
          <w:numId w:val="25"/>
        </w:numPr>
        <w:autoSpaceDE w:val="0"/>
        <w:autoSpaceDN w:val="0"/>
        <w:adjustRightInd w:val="0"/>
        <w:jc w:val="both"/>
        <w:rPr>
          <w:rFonts w:eastAsia="HiddenHorzOCR" w:cstheme="minorHAnsi"/>
        </w:rPr>
      </w:pPr>
      <w:bookmarkStart w:id="112" w:name="_Hlk69380294"/>
      <w:r w:rsidRPr="00186571">
        <w:rPr>
          <w:rFonts w:eastAsia="HiddenHorzOCR" w:cstheme="minorHAnsi"/>
        </w:rPr>
        <w:t>The acquisition of property or services, the aggregate dollar amount of which does not exceed the micro-purchase threshold.</w:t>
      </w:r>
    </w:p>
    <w:bookmarkEnd w:id="112"/>
    <w:p w14:paraId="06CC8312" w14:textId="77777777" w:rsidR="00DB6E09" w:rsidRPr="00186571" w:rsidRDefault="00DB6E09" w:rsidP="00DB6E09">
      <w:pPr>
        <w:numPr>
          <w:ilvl w:val="0"/>
          <w:numId w:val="25"/>
        </w:numPr>
        <w:autoSpaceDE w:val="0"/>
        <w:autoSpaceDN w:val="0"/>
        <w:adjustRightInd w:val="0"/>
        <w:jc w:val="both"/>
        <w:rPr>
          <w:rFonts w:eastAsia="HiddenHorzOCR" w:cstheme="minorHAnsi"/>
        </w:rPr>
      </w:pPr>
      <w:r w:rsidRPr="00186571">
        <w:rPr>
          <w:rFonts w:eastAsia="HiddenHorzOCR" w:cstheme="minorHAnsi"/>
        </w:rPr>
        <w:t>The item is available only from a single source.</w:t>
      </w:r>
    </w:p>
    <w:p w14:paraId="6ECCF85E" w14:textId="77777777" w:rsidR="00DB6E09" w:rsidRPr="00186571" w:rsidRDefault="00DB6E09" w:rsidP="00DB6E09">
      <w:pPr>
        <w:numPr>
          <w:ilvl w:val="0"/>
          <w:numId w:val="25"/>
        </w:numPr>
        <w:autoSpaceDE w:val="0"/>
        <w:autoSpaceDN w:val="0"/>
        <w:adjustRightInd w:val="0"/>
        <w:jc w:val="both"/>
        <w:rPr>
          <w:rFonts w:eastAsia="HiddenHorzOCR" w:cstheme="minorHAnsi"/>
        </w:rPr>
      </w:pPr>
      <w:r w:rsidRPr="00186571">
        <w:rPr>
          <w:rFonts w:eastAsia="HiddenHorzOCR" w:cstheme="minorHAnsi"/>
        </w:rPr>
        <w:t>The public exigency or emergency for the requirement will not permit a delay resulting from publicizing a competitive solicitation.</w:t>
      </w:r>
    </w:p>
    <w:p w14:paraId="48611C25" w14:textId="77777777" w:rsidR="00DB6E09" w:rsidRPr="00186571" w:rsidRDefault="00DB6E09" w:rsidP="00DB6E09">
      <w:pPr>
        <w:numPr>
          <w:ilvl w:val="0"/>
          <w:numId w:val="25"/>
        </w:numPr>
        <w:autoSpaceDE w:val="0"/>
        <w:autoSpaceDN w:val="0"/>
        <w:adjustRightInd w:val="0"/>
        <w:jc w:val="both"/>
        <w:rPr>
          <w:rFonts w:eastAsia="HiddenHorzOCR" w:cstheme="minorHAnsi"/>
        </w:rPr>
      </w:pPr>
      <w:r w:rsidRPr="00186571">
        <w:rPr>
          <w:rFonts w:eastAsia="HiddenHorzOCR" w:cstheme="minorHAnsi"/>
        </w:rPr>
        <w:t xml:space="preserve">The Federal awarding agency or pass-through entity expressly authorizes </w:t>
      </w:r>
      <w:proofErr w:type="gramStart"/>
      <w:r w:rsidRPr="00186571">
        <w:rPr>
          <w:rFonts w:eastAsia="HiddenHorzOCR" w:cstheme="minorHAnsi"/>
        </w:rPr>
        <w:t>a noncompetitive</w:t>
      </w:r>
      <w:proofErr w:type="gramEnd"/>
      <w:r w:rsidRPr="00186571">
        <w:rPr>
          <w:rFonts w:eastAsia="HiddenHorzOCR" w:cstheme="minorHAnsi"/>
        </w:rPr>
        <w:t xml:space="preserve"> procurement in response to a written request from Olympic Community of Health.</w:t>
      </w:r>
    </w:p>
    <w:p w14:paraId="508183CB" w14:textId="77777777" w:rsidR="00DB6E09" w:rsidRPr="00186571" w:rsidRDefault="00DB6E09" w:rsidP="00DB6E09">
      <w:pPr>
        <w:numPr>
          <w:ilvl w:val="0"/>
          <w:numId w:val="25"/>
        </w:numPr>
        <w:autoSpaceDE w:val="0"/>
        <w:autoSpaceDN w:val="0"/>
        <w:adjustRightInd w:val="0"/>
        <w:jc w:val="both"/>
        <w:rPr>
          <w:rFonts w:eastAsia="HiddenHorzOCR" w:cstheme="minorHAnsi"/>
        </w:rPr>
      </w:pPr>
      <w:r w:rsidRPr="00186571">
        <w:rPr>
          <w:rFonts w:eastAsia="HiddenHorzOCR" w:cstheme="minorHAnsi"/>
        </w:rPr>
        <w:t xml:space="preserve">After solicitation of </w:t>
      </w:r>
      <w:proofErr w:type="gramStart"/>
      <w:r w:rsidRPr="00186571">
        <w:rPr>
          <w:rFonts w:eastAsia="HiddenHorzOCR" w:cstheme="minorHAnsi"/>
        </w:rPr>
        <w:t>a number of</w:t>
      </w:r>
      <w:proofErr w:type="gramEnd"/>
      <w:r w:rsidRPr="00186571">
        <w:rPr>
          <w:rFonts w:eastAsia="HiddenHorzOCR" w:cstheme="minorHAnsi"/>
        </w:rPr>
        <w:t xml:space="preserve"> sources, competition is determined inadequate.</w:t>
      </w:r>
    </w:p>
    <w:bookmarkEnd w:id="110"/>
    <w:p w14:paraId="13A9E01C" w14:textId="77777777" w:rsidR="00DB6E09" w:rsidRPr="00186571" w:rsidRDefault="00DB6E09" w:rsidP="00DB6E09">
      <w:pPr>
        <w:autoSpaceDE w:val="0"/>
        <w:autoSpaceDN w:val="0"/>
        <w:adjustRightInd w:val="0"/>
        <w:jc w:val="both"/>
        <w:rPr>
          <w:rFonts w:eastAsia="HiddenHorzOCR" w:cstheme="minorHAnsi"/>
          <w:b/>
          <w:bCs/>
        </w:rPr>
      </w:pPr>
    </w:p>
    <w:p w14:paraId="77075215" w14:textId="77777777" w:rsidR="00DB6E09" w:rsidRPr="00186571" w:rsidRDefault="00DB6E09" w:rsidP="00DB6E09">
      <w:pPr>
        <w:autoSpaceDE w:val="0"/>
        <w:autoSpaceDN w:val="0"/>
        <w:adjustRightInd w:val="0"/>
        <w:jc w:val="both"/>
        <w:rPr>
          <w:rFonts w:eastAsia="HiddenHorzOCR" w:cstheme="minorHAnsi"/>
          <w:b/>
          <w:bCs/>
        </w:rPr>
      </w:pPr>
      <w:r w:rsidRPr="00186571">
        <w:rPr>
          <w:rFonts w:eastAsia="HiddenHorzOCR" w:cstheme="minorHAnsi"/>
          <w:b/>
          <w:bCs/>
        </w:rPr>
        <w:t>Contract Cost and Price</w:t>
      </w:r>
    </w:p>
    <w:p w14:paraId="6EE4ED82" w14:textId="77777777" w:rsidR="00DB6E09" w:rsidRPr="00186571" w:rsidRDefault="00DB6E09" w:rsidP="00DB6E09">
      <w:pPr>
        <w:jc w:val="both"/>
        <w:rPr>
          <w:rFonts w:cstheme="minorHAnsi"/>
        </w:rPr>
      </w:pPr>
      <w:bookmarkStart w:id="113" w:name="_Hlk67827531"/>
      <w:proofErr w:type="gramStart"/>
      <w:r w:rsidRPr="00186571">
        <w:rPr>
          <w:rFonts w:eastAsia="HiddenHorzOCR" w:cstheme="minorHAnsi"/>
        </w:rPr>
        <w:t>Olympic</w:t>
      </w:r>
      <w:proofErr w:type="gramEnd"/>
      <w:r w:rsidRPr="00186571">
        <w:rPr>
          <w:rFonts w:eastAsia="HiddenHorzOCR" w:cstheme="minorHAnsi"/>
        </w:rPr>
        <w:t xml:space="preserve"> Community of Health </w:t>
      </w:r>
      <w:r w:rsidRPr="00186571">
        <w:rPr>
          <w:rFonts w:cstheme="minorHAnsi"/>
        </w:rPr>
        <w:t xml:space="preserve">will perform a cost or price analysis for every procurement action </w:t>
      </w:r>
      <w:proofErr w:type="gramStart"/>
      <w:r w:rsidRPr="00186571">
        <w:rPr>
          <w:rFonts w:cstheme="minorHAnsi"/>
        </w:rPr>
        <w:t>in excess of</w:t>
      </w:r>
      <w:proofErr w:type="gramEnd"/>
      <w:r w:rsidRPr="00186571">
        <w:rPr>
          <w:rFonts w:cstheme="minorHAnsi"/>
        </w:rPr>
        <w:t xml:space="preserve"> $250,000, including contract modifications. </w:t>
      </w:r>
      <w:bookmarkStart w:id="114" w:name="_Hlk69380342"/>
      <w:r w:rsidRPr="00186571">
        <w:rPr>
          <w:rFonts w:cstheme="minorHAnsi"/>
        </w:rPr>
        <w:t xml:space="preserve">A cost analysis generally means evaluating the separate cost elements that make up the total price, while a price analysis means evaluating the total price, without looking at the individual cost elements. </w:t>
      </w:r>
      <w:bookmarkEnd w:id="114"/>
      <w:r w:rsidRPr="00186571">
        <w:rPr>
          <w:rFonts w:cstheme="minorHAnsi"/>
        </w:rPr>
        <w:t xml:space="preserve">The method and degree of analysis is dependent on the facts surrounding the </w:t>
      </w:r>
      <w:proofErr w:type="gramStart"/>
      <w:r w:rsidRPr="00186571">
        <w:rPr>
          <w:rFonts w:cstheme="minorHAnsi"/>
        </w:rPr>
        <w:t>particular procurement</w:t>
      </w:r>
      <w:proofErr w:type="gramEnd"/>
      <w:r w:rsidRPr="00186571">
        <w:rPr>
          <w:rFonts w:cstheme="minorHAnsi"/>
        </w:rPr>
        <w:t xml:space="preserve"> situation, but as a starting </w:t>
      </w:r>
      <w:r w:rsidRPr="00186571">
        <w:rPr>
          <w:rFonts w:cstheme="minorHAnsi"/>
        </w:rPr>
        <w:lastRenderedPageBreak/>
        <w:t xml:space="preserve">point, </w:t>
      </w:r>
      <w:r w:rsidRPr="00186571">
        <w:rPr>
          <w:rFonts w:eastAsia="HiddenHorzOCR" w:cstheme="minorHAnsi"/>
        </w:rPr>
        <w:t>Olympic Community of Health</w:t>
      </w:r>
      <w:r w:rsidRPr="00186571">
        <w:rPr>
          <w:rFonts w:cstheme="minorHAnsi"/>
        </w:rPr>
        <w:t xml:space="preserve"> will make independent estimates before receiving bids or proposals</w:t>
      </w:r>
      <w:bookmarkStart w:id="115" w:name="_Hlk69380385"/>
      <w:r w:rsidRPr="00186571">
        <w:rPr>
          <w:rFonts w:cstheme="minorHAnsi"/>
        </w:rPr>
        <w:t xml:space="preserve">. </w:t>
      </w:r>
      <w:proofErr w:type="gramStart"/>
      <w:r w:rsidRPr="00186571">
        <w:rPr>
          <w:rFonts w:cstheme="minorHAnsi"/>
        </w:rPr>
        <w:t>In order to</w:t>
      </w:r>
      <w:proofErr w:type="gramEnd"/>
      <w:r w:rsidRPr="00186571">
        <w:rPr>
          <w:rFonts w:cstheme="minorHAnsi"/>
        </w:rPr>
        <w:t xml:space="preserve"> arrive at an independent estimate of price, </w:t>
      </w:r>
      <w:r w:rsidRPr="00186571">
        <w:rPr>
          <w:rFonts w:eastAsia="HiddenHorzOCR" w:cstheme="minorHAnsi"/>
        </w:rPr>
        <w:t>Olympic Community of Health</w:t>
      </w:r>
      <w:r w:rsidRPr="00186571">
        <w:rPr>
          <w:rFonts w:cstheme="minorHAnsi"/>
        </w:rPr>
        <w:t xml:space="preserve"> will review similar price data from colleagues, online searches, and </w:t>
      </w:r>
      <w:proofErr w:type="gramStart"/>
      <w:r w:rsidRPr="00186571">
        <w:rPr>
          <w:rFonts w:cstheme="minorHAnsi"/>
        </w:rPr>
        <w:t>other</w:t>
      </w:r>
      <w:proofErr w:type="gramEnd"/>
      <w:r w:rsidRPr="00186571">
        <w:rPr>
          <w:rFonts w:cstheme="minorHAnsi"/>
        </w:rPr>
        <w:t xml:space="preserve"> research. The price estimate will be documented and saved with the procurement file.</w:t>
      </w:r>
      <w:bookmarkEnd w:id="115"/>
    </w:p>
    <w:bookmarkEnd w:id="113"/>
    <w:p w14:paraId="5F78740F" w14:textId="77777777" w:rsidR="00DB6E09" w:rsidRPr="00186571" w:rsidRDefault="00DB6E09" w:rsidP="00DB6E09">
      <w:pPr>
        <w:jc w:val="both"/>
        <w:rPr>
          <w:rFonts w:cstheme="minorHAnsi"/>
        </w:rPr>
      </w:pPr>
    </w:p>
    <w:p w14:paraId="2B094994" w14:textId="11EFD37D" w:rsidR="00DB6E09" w:rsidRPr="00186571" w:rsidRDefault="00DB6E09" w:rsidP="00DB6E09">
      <w:pPr>
        <w:jc w:val="both"/>
        <w:rPr>
          <w:rFonts w:cstheme="minorHAnsi"/>
        </w:rPr>
      </w:pPr>
      <w:r w:rsidRPr="00186571">
        <w:rPr>
          <w:rFonts w:cstheme="minorHAnsi"/>
        </w:rPr>
        <w:t xml:space="preserve">Costs or prices based on estimated costs for contracts under the Federal award are allowable only to the extent that costs incurred, or cost estimates included in negotiated prices would be allowable for </w:t>
      </w:r>
      <w:r w:rsidRPr="00186571">
        <w:rPr>
          <w:rFonts w:eastAsia="HiddenHorzOCR" w:cstheme="minorHAnsi"/>
        </w:rPr>
        <w:t>Olympic Community of Health</w:t>
      </w:r>
      <w:r w:rsidRPr="00186571">
        <w:rPr>
          <w:rFonts w:cstheme="minorHAnsi"/>
        </w:rPr>
        <w:t xml:space="preserve"> under Subpart E – Cost Principles-of the Uniform Administrative Guidance 2 CFR Part 200. </w:t>
      </w:r>
      <w:r w:rsidR="0045002B">
        <w:rPr>
          <w:rFonts w:cstheme="minorHAnsi"/>
        </w:rPr>
        <w:t xml:space="preserve">These purchases should follow policies and procedures in the separate Federal Grants Management Policy. </w:t>
      </w:r>
    </w:p>
    <w:p w14:paraId="1E587C59" w14:textId="77777777" w:rsidR="00DB6E09" w:rsidRPr="00186571" w:rsidRDefault="00DB6E09" w:rsidP="00DB6E09">
      <w:pPr>
        <w:jc w:val="both"/>
        <w:rPr>
          <w:rFonts w:cstheme="minorHAnsi"/>
        </w:rPr>
      </w:pPr>
    </w:p>
    <w:p w14:paraId="43A7240B" w14:textId="77777777" w:rsidR="00DB6E09" w:rsidRPr="00186571" w:rsidRDefault="00DB6E09" w:rsidP="00DB6E09">
      <w:pPr>
        <w:jc w:val="both"/>
        <w:rPr>
          <w:rFonts w:cstheme="minorHAnsi"/>
        </w:rPr>
      </w:pPr>
      <w:r w:rsidRPr="00186571">
        <w:rPr>
          <w:rFonts w:cstheme="minorHAnsi"/>
        </w:rPr>
        <w:t xml:space="preserve">The cost plus a percentage of cost method of pricing will not be allowed by </w:t>
      </w:r>
      <w:r w:rsidRPr="00186571">
        <w:rPr>
          <w:rFonts w:eastAsia="HiddenHorzOCR" w:cstheme="minorHAnsi"/>
        </w:rPr>
        <w:t>Olympic Community of Health.</w:t>
      </w:r>
    </w:p>
    <w:p w14:paraId="15C98B47" w14:textId="434C8E4F" w:rsidR="00FA6833" w:rsidRDefault="00FA6833" w:rsidP="00FA6833">
      <w:pPr>
        <w:pStyle w:val="Heading2"/>
      </w:pPr>
      <w:bookmarkStart w:id="116" w:name="_Toc26371266"/>
      <w:r>
        <w:t>PURCHASES EXEMPT FROM COMPETITION</w:t>
      </w:r>
      <w:bookmarkEnd w:id="116"/>
    </w:p>
    <w:p w14:paraId="6AFC4543" w14:textId="4442E1EF" w:rsidR="00FA6833" w:rsidRDefault="007A627A" w:rsidP="00FA6833">
      <w:r>
        <w:t>The following purchases may be made without requesting quotes or competitive bids if they are less than $50,000:</w:t>
      </w:r>
    </w:p>
    <w:p w14:paraId="6AD0BB21" w14:textId="642DD390" w:rsidR="00D54D07" w:rsidRDefault="00920FB8" w:rsidP="00D54D07">
      <w:pPr>
        <w:pStyle w:val="ListParagraph"/>
        <w:numPr>
          <w:ilvl w:val="0"/>
          <w:numId w:val="22"/>
        </w:numPr>
      </w:pPr>
      <w:r>
        <w:t xml:space="preserve">Goods and services that meet an emergency requirement as authorized by the executive director. </w:t>
      </w:r>
    </w:p>
    <w:p w14:paraId="4D1A25DC" w14:textId="768B1629" w:rsidR="00D54D07" w:rsidRDefault="00D54D07" w:rsidP="00D54D07">
      <w:pPr>
        <w:pStyle w:val="ListParagraph"/>
        <w:numPr>
          <w:ilvl w:val="0"/>
          <w:numId w:val="22"/>
        </w:numPr>
      </w:pPr>
      <w:r>
        <w:t xml:space="preserve">Postage and postal services. </w:t>
      </w:r>
    </w:p>
    <w:p w14:paraId="50DE105D" w14:textId="524A70EA" w:rsidR="00D54D07" w:rsidRDefault="00D54D07" w:rsidP="00D54D07">
      <w:pPr>
        <w:pStyle w:val="ListParagraph"/>
        <w:numPr>
          <w:ilvl w:val="0"/>
          <w:numId w:val="22"/>
        </w:numPr>
      </w:pPr>
      <w:r>
        <w:t xml:space="preserve">Utilities. </w:t>
      </w:r>
    </w:p>
    <w:p w14:paraId="0CDAB1DA" w14:textId="2F59BAAE" w:rsidR="00D54D07" w:rsidRDefault="00D54D07" w:rsidP="00D54D07">
      <w:pPr>
        <w:pStyle w:val="ListParagraph"/>
        <w:numPr>
          <w:ilvl w:val="0"/>
          <w:numId w:val="22"/>
        </w:numPr>
      </w:pPr>
      <w:r>
        <w:t xml:space="preserve">Insurance. </w:t>
      </w:r>
    </w:p>
    <w:p w14:paraId="01A7B00F" w14:textId="250A86AC" w:rsidR="005F3940" w:rsidRDefault="005F3940" w:rsidP="00D54D07">
      <w:pPr>
        <w:pStyle w:val="ListParagraph"/>
        <w:numPr>
          <w:ilvl w:val="0"/>
          <w:numId w:val="22"/>
        </w:numPr>
      </w:pPr>
      <w:r>
        <w:t xml:space="preserve">Office space rental agreements. </w:t>
      </w:r>
    </w:p>
    <w:p w14:paraId="1FDD3646" w14:textId="7A24289D" w:rsidR="00F46572" w:rsidRDefault="00F46572" w:rsidP="00F46572">
      <w:pPr>
        <w:pStyle w:val="ListParagraph"/>
        <w:numPr>
          <w:ilvl w:val="0"/>
          <w:numId w:val="22"/>
        </w:numPr>
      </w:pPr>
      <w:r>
        <w:t xml:space="preserve">Original equipment manufacturer repairs and services. </w:t>
      </w:r>
    </w:p>
    <w:p w14:paraId="2BD99528" w14:textId="362829E5" w:rsidR="003779DA" w:rsidRDefault="003779DA" w:rsidP="003779DA">
      <w:pPr>
        <w:pStyle w:val="ListParagraph"/>
        <w:numPr>
          <w:ilvl w:val="0"/>
          <w:numId w:val="22"/>
        </w:numPr>
      </w:pPr>
      <w:r>
        <w:t xml:space="preserve">Ongoing maintenance agreements for previously purchased equipment and software. </w:t>
      </w:r>
    </w:p>
    <w:p w14:paraId="132B4E0A" w14:textId="58370785" w:rsidR="005F3940" w:rsidRDefault="005F3940" w:rsidP="00D54D07">
      <w:pPr>
        <w:pStyle w:val="ListParagraph"/>
        <w:numPr>
          <w:ilvl w:val="0"/>
          <w:numId w:val="22"/>
        </w:numPr>
      </w:pPr>
      <w:r>
        <w:t>Upgrades or purchase of additional modules/features of previously purchased equipment</w:t>
      </w:r>
      <w:r w:rsidR="003779DA">
        <w:t xml:space="preserve"> and software. </w:t>
      </w:r>
    </w:p>
    <w:p w14:paraId="52285627" w14:textId="742A2BE5" w:rsidR="00F46572" w:rsidRDefault="00F46572" w:rsidP="00D54D07">
      <w:pPr>
        <w:pStyle w:val="ListParagraph"/>
        <w:numPr>
          <w:ilvl w:val="0"/>
          <w:numId w:val="22"/>
        </w:numPr>
      </w:pPr>
      <w:r>
        <w:t xml:space="preserve">Professional licenses and memberships. </w:t>
      </w:r>
    </w:p>
    <w:p w14:paraId="10E2F292" w14:textId="51779BD6" w:rsidR="00F46572" w:rsidRDefault="00F46572" w:rsidP="00D54D07">
      <w:pPr>
        <w:pStyle w:val="ListParagraph"/>
        <w:numPr>
          <w:ilvl w:val="0"/>
          <w:numId w:val="22"/>
        </w:numPr>
      </w:pPr>
      <w:r>
        <w:t xml:space="preserve">Publications and subscriptions. </w:t>
      </w:r>
    </w:p>
    <w:p w14:paraId="74A252B5" w14:textId="1EBF89F1" w:rsidR="00F46572" w:rsidRDefault="00F46572" w:rsidP="00D54D07">
      <w:pPr>
        <w:pStyle w:val="ListParagraph"/>
        <w:numPr>
          <w:ilvl w:val="0"/>
          <w:numId w:val="22"/>
        </w:numPr>
      </w:pPr>
      <w:r>
        <w:t xml:space="preserve">Miscellaneous fees. </w:t>
      </w:r>
    </w:p>
    <w:p w14:paraId="351B9368" w14:textId="42E642FD" w:rsidR="00A65720" w:rsidRDefault="00A65720" w:rsidP="00D54D07">
      <w:pPr>
        <w:pStyle w:val="ListParagraph"/>
        <w:numPr>
          <w:ilvl w:val="0"/>
          <w:numId w:val="22"/>
        </w:numPr>
      </w:pPr>
      <w:r>
        <w:t xml:space="preserve">Training, conferences, and seminars. </w:t>
      </w:r>
    </w:p>
    <w:p w14:paraId="16A4BEA7" w14:textId="7B7ED7AC" w:rsidR="00A65720" w:rsidRDefault="00A65720" w:rsidP="00D54D07">
      <w:pPr>
        <w:pStyle w:val="ListParagraph"/>
        <w:numPr>
          <w:ilvl w:val="0"/>
          <w:numId w:val="22"/>
        </w:numPr>
      </w:pPr>
      <w:r>
        <w:t xml:space="preserve">Repair or replacement of rental equipment. </w:t>
      </w:r>
    </w:p>
    <w:p w14:paraId="4C24CDD5" w14:textId="366911D7" w:rsidR="00A65720" w:rsidRDefault="00A65720" w:rsidP="00D54D07">
      <w:pPr>
        <w:pStyle w:val="ListParagraph"/>
        <w:numPr>
          <w:ilvl w:val="0"/>
          <w:numId w:val="22"/>
        </w:numPr>
      </w:pPr>
      <w:r>
        <w:t xml:space="preserve">Legal and promotional advertising. </w:t>
      </w:r>
    </w:p>
    <w:p w14:paraId="77DE2AC9" w14:textId="10D058A7" w:rsidR="00A65720" w:rsidRDefault="00A65720" w:rsidP="00D54D07">
      <w:pPr>
        <w:pStyle w:val="ListParagraph"/>
        <w:numPr>
          <w:ilvl w:val="0"/>
          <w:numId w:val="22"/>
        </w:numPr>
      </w:pPr>
      <w:r>
        <w:t xml:space="preserve">Purchases at auctions if the items can be obtained at a competitive price. </w:t>
      </w:r>
    </w:p>
    <w:p w14:paraId="23E5C687" w14:textId="22CD9CA8" w:rsidR="00A65720" w:rsidRDefault="00A65720" w:rsidP="00D54D07">
      <w:pPr>
        <w:pStyle w:val="ListParagraph"/>
        <w:numPr>
          <w:ilvl w:val="0"/>
          <w:numId w:val="22"/>
        </w:numPr>
      </w:pPr>
      <w:r>
        <w:t xml:space="preserve">Expert witnesses for legal proceedings. </w:t>
      </w:r>
    </w:p>
    <w:p w14:paraId="3A70AFB1" w14:textId="3FF53BB4" w:rsidR="00991F32" w:rsidRDefault="00A65720" w:rsidP="008202D4">
      <w:pPr>
        <w:pStyle w:val="ListParagraph"/>
        <w:numPr>
          <w:ilvl w:val="0"/>
          <w:numId w:val="22"/>
        </w:numPr>
      </w:pPr>
      <w:r>
        <w:t xml:space="preserve">Legal and public defender services. </w:t>
      </w:r>
    </w:p>
    <w:p w14:paraId="30CF831A" w14:textId="6863B026" w:rsidR="00991F32" w:rsidRDefault="00991F32" w:rsidP="00991F32">
      <w:pPr>
        <w:pStyle w:val="Heading2"/>
      </w:pPr>
      <w:bookmarkStart w:id="117" w:name="_Toc26371267"/>
      <w:r>
        <w:t>VARIANCE OR CHANGE ORDERS</w:t>
      </w:r>
      <w:bookmarkEnd w:id="117"/>
    </w:p>
    <w:p w14:paraId="53699232" w14:textId="12F74318" w:rsidR="00991F32" w:rsidRDefault="00991F32" w:rsidP="00991F32">
      <w:proofErr w:type="gramStart"/>
      <w:r>
        <w:t>A</w:t>
      </w:r>
      <w:r w:rsidR="00CB4171" w:rsidRPr="00CB4171">
        <w:t>s long as</w:t>
      </w:r>
      <w:proofErr w:type="gramEnd"/>
      <w:r w:rsidR="00CB4171" w:rsidRPr="00CB4171">
        <w:t xml:space="preserve"> it does not change the threshold of the total purchase, </w:t>
      </w:r>
      <w:r w:rsidR="006137EB">
        <w:t xml:space="preserve">cost variances </w:t>
      </w:r>
      <w:r w:rsidR="00397012">
        <w:t xml:space="preserve">in the lesser of $500 or 10% of the original purchase price will be paid without </w:t>
      </w:r>
      <w:r w:rsidR="005C73BA">
        <w:t>further supervisor approval.</w:t>
      </w:r>
      <w:r w:rsidR="00CB4171" w:rsidRPr="00CB4171">
        <w:t xml:space="preserve"> Total purchases exceeding the lesser of 10% or $500</w:t>
      </w:r>
      <w:r w:rsidR="005C73BA">
        <w:t xml:space="preserve">, or that </w:t>
      </w:r>
      <w:r w:rsidR="005939D0">
        <w:t>put the purchase into a new purchasing threshold</w:t>
      </w:r>
      <w:r w:rsidR="00CB4171" w:rsidRPr="00CB4171">
        <w:t xml:space="preserve"> will </w:t>
      </w:r>
      <w:r w:rsidR="00524E49">
        <w:t>re</w:t>
      </w:r>
      <w:r w:rsidR="008B5DA9">
        <w:t>quire the approval of the executive director</w:t>
      </w:r>
      <w:r w:rsidR="00CB4171" w:rsidRPr="00CB4171">
        <w:t xml:space="preserve">. If the increase moves the purchase </w:t>
      </w:r>
      <w:proofErr w:type="gramStart"/>
      <w:r w:rsidR="00CB4171" w:rsidRPr="00CB4171">
        <w:t>into</w:t>
      </w:r>
      <w:proofErr w:type="gramEnd"/>
      <w:r w:rsidR="00CB4171" w:rsidRPr="00CB4171">
        <w:t xml:space="preserve"> another threshold, the</w:t>
      </w:r>
      <w:r w:rsidR="008B5DA9">
        <w:t xml:space="preserve"> original purchase order will be void and the</w:t>
      </w:r>
      <w:r w:rsidR="00CB4171" w:rsidRPr="00CB4171">
        <w:t xml:space="preserve"> procedures applicable to the new threshold must be followed.</w:t>
      </w:r>
    </w:p>
    <w:p w14:paraId="32D5A598" w14:textId="493E82B2" w:rsidR="007E7937" w:rsidRDefault="007E7937" w:rsidP="00991F32"/>
    <w:p w14:paraId="7E28D5A1" w14:textId="687002C2" w:rsidR="007E7937" w:rsidRDefault="007E7937" w:rsidP="007E7937">
      <w:pPr>
        <w:pStyle w:val="Heading2"/>
      </w:pPr>
      <w:bookmarkStart w:id="118" w:name="_Toc26371268"/>
      <w:r>
        <w:lastRenderedPageBreak/>
        <w:t>GRANTS AND CONTRACTS</w:t>
      </w:r>
      <w:bookmarkEnd w:id="118"/>
    </w:p>
    <w:p w14:paraId="2C26C02B" w14:textId="544FDF12" w:rsidR="007E7937" w:rsidRDefault="00977590" w:rsidP="007E7937">
      <w:r w:rsidRPr="00977590">
        <w:t xml:space="preserve">For all grants and contracts, whether federal, state or privately funded, </w:t>
      </w:r>
      <w:proofErr w:type="gramStart"/>
      <w:r w:rsidRPr="00977590">
        <w:t>the OCH’s</w:t>
      </w:r>
      <w:proofErr w:type="gramEnd"/>
      <w:r w:rsidRPr="00977590">
        <w:t xml:space="preserve"> grant manager responsible for the grant or contract shall ensure that </w:t>
      </w:r>
      <w:proofErr w:type="gramStart"/>
      <w:r w:rsidRPr="00977590">
        <w:t>contract related</w:t>
      </w:r>
      <w:proofErr w:type="gramEnd"/>
      <w:r w:rsidRPr="00977590">
        <w:t xml:space="preserve"> purchases will be in accordance with the applicable rules, regulations, and any other terms, directives and conditions contained within the grant or contract award. It is the responsibility of each grant manager to ensure and document adherence to these additional requirements. It is the responsibility of the </w:t>
      </w:r>
      <w:r w:rsidR="001F361E">
        <w:t>operations manager</w:t>
      </w:r>
      <w:r w:rsidRPr="00977590">
        <w:t xml:space="preserve"> to properly store and file all existing contracts.</w:t>
      </w:r>
      <w:r w:rsidR="001C3194">
        <w:t xml:space="preserve"> Prior to contract execution, the </w:t>
      </w:r>
      <w:r w:rsidR="001F361E">
        <w:t>operations manager</w:t>
      </w:r>
      <w:r w:rsidR="001C3194">
        <w:t xml:space="preserve"> will check for contractor suspension and debarment </w:t>
      </w:r>
      <w:r w:rsidR="00A42272">
        <w:t xml:space="preserve">per the OCH Suspension and Debarment </w:t>
      </w:r>
      <w:r w:rsidR="00FA6833">
        <w:t xml:space="preserve">Policy. </w:t>
      </w:r>
    </w:p>
    <w:p w14:paraId="4C87DFDB" w14:textId="13A3A675" w:rsidR="00FA6833" w:rsidRDefault="00FA6833" w:rsidP="007E7937"/>
    <w:p w14:paraId="08359E70" w14:textId="33FA302D" w:rsidR="00FA6833" w:rsidRPr="007E7937" w:rsidRDefault="008F514B" w:rsidP="00AA0A8E">
      <w:r>
        <w:t xml:space="preserve">See OCHs Federal Grants Management Policy for more details on federal grants and contracts. </w:t>
      </w:r>
    </w:p>
    <w:p w14:paraId="56B716E4" w14:textId="77777777" w:rsidR="004971EF" w:rsidRPr="009A6C76" w:rsidRDefault="004971EF" w:rsidP="000225AF">
      <w:pPr>
        <w:pStyle w:val="Heading1"/>
      </w:pPr>
      <w:bookmarkStart w:id="119" w:name="_Toc517542170"/>
      <w:bookmarkStart w:id="120" w:name="_Toc517542333"/>
      <w:bookmarkStart w:id="121" w:name="_Toc517542522"/>
      <w:bookmarkStart w:id="122" w:name="_Toc517543142"/>
      <w:bookmarkStart w:id="123" w:name="_Toc26371269"/>
      <w:r w:rsidRPr="009A6C76">
        <w:t>OTHER POLICIES &amp; PROCEDURES</w:t>
      </w:r>
      <w:bookmarkEnd w:id="119"/>
      <w:bookmarkEnd w:id="120"/>
      <w:bookmarkEnd w:id="121"/>
      <w:bookmarkEnd w:id="122"/>
      <w:bookmarkEnd w:id="123"/>
    </w:p>
    <w:p w14:paraId="48F5FDDF" w14:textId="77777777" w:rsidR="004971EF" w:rsidRPr="004B57EF" w:rsidRDefault="004971EF" w:rsidP="000225AF">
      <w:pPr>
        <w:pStyle w:val="Heading2"/>
      </w:pPr>
      <w:bookmarkStart w:id="124" w:name="_Toc517542171"/>
      <w:bookmarkStart w:id="125" w:name="_Toc517542334"/>
      <w:bookmarkStart w:id="126" w:name="_Toc517542523"/>
      <w:bookmarkStart w:id="127" w:name="_Toc517543143"/>
      <w:bookmarkStart w:id="128" w:name="_Toc26371270"/>
      <w:r w:rsidRPr="004B57EF">
        <w:t>CONFIDENTIALITY AND RECORDS SECURITY</w:t>
      </w:r>
      <w:bookmarkEnd w:id="124"/>
      <w:bookmarkEnd w:id="125"/>
      <w:bookmarkEnd w:id="126"/>
      <w:bookmarkEnd w:id="127"/>
      <w:bookmarkEnd w:id="128"/>
      <w:r w:rsidRPr="004B57EF">
        <w:t xml:space="preserve"> </w:t>
      </w:r>
    </w:p>
    <w:p w14:paraId="20193412" w14:textId="6DE98D39" w:rsidR="004971EF" w:rsidRPr="004B57EF" w:rsidRDefault="004971EF" w:rsidP="000225AF">
      <w:pPr>
        <w:spacing w:after="100" w:afterAutospacing="1"/>
        <w:rPr>
          <w:rFonts w:ascii="Calibri" w:hAnsi="Calibri"/>
          <w:szCs w:val="22"/>
        </w:rPr>
      </w:pPr>
      <w:r w:rsidRPr="004B57EF">
        <w:rPr>
          <w:rFonts w:ascii="Calibri" w:hAnsi="Calibri"/>
          <w:szCs w:val="22"/>
        </w:rPr>
        <w:t xml:space="preserve">Financial records are restricted materials with limited access. Only the </w:t>
      </w:r>
      <w:r w:rsidR="00B0209B" w:rsidRPr="004B57EF">
        <w:rPr>
          <w:rFonts w:ascii="Calibri" w:hAnsi="Calibri"/>
          <w:szCs w:val="22"/>
        </w:rPr>
        <w:t>executive director</w:t>
      </w:r>
      <w:r w:rsidR="00AA7929">
        <w:rPr>
          <w:rFonts w:ascii="Calibri" w:hAnsi="Calibri"/>
          <w:szCs w:val="22"/>
        </w:rPr>
        <w:t xml:space="preserve"> and relevant staff</w:t>
      </w:r>
      <w:r w:rsidR="00D01AA4">
        <w:rPr>
          <w:rFonts w:ascii="Calibri" w:hAnsi="Calibri"/>
          <w:szCs w:val="22"/>
        </w:rPr>
        <w:t>,</w:t>
      </w:r>
      <w:r w:rsidR="001F361E">
        <w:rPr>
          <w:rFonts w:ascii="Calibri" w:hAnsi="Calibri"/>
          <w:szCs w:val="22"/>
        </w:rPr>
        <w:t xml:space="preserve"> </w:t>
      </w:r>
      <w:r w:rsidR="00892587">
        <w:rPr>
          <w:rFonts w:ascii="Calibri" w:hAnsi="Calibri"/>
          <w:szCs w:val="22"/>
        </w:rPr>
        <w:t xml:space="preserve">and </w:t>
      </w:r>
      <w:r w:rsidRPr="004B57EF">
        <w:rPr>
          <w:rFonts w:ascii="Calibri" w:hAnsi="Calibri"/>
          <w:szCs w:val="22"/>
        </w:rPr>
        <w:t>the</w:t>
      </w:r>
      <w:r w:rsidR="00AF6D0D">
        <w:rPr>
          <w:rFonts w:ascii="Calibri" w:hAnsi="Calibri"/>
          <w:szCs w:val="22"/>
        </w:rPr>
        <w:t xml:space="preserve"> Board</w:t>
      </w:r>
      <w:r w:rsidRPr="004B57EF">
        <w:rPr>
          <w:rFonts w:ascii="Calibri" w:hAnsi="Calibri"/>
          <w:szCs w:val="22"/>
        </w:rPr>
        <w:t xml:space="preserve"> Treasurer (or others so authorized by the Board) shall have access to financial records (vendor files, checks, journals, payroll, etc.)</w:t>
      </w:r>
      <w:r w:rsidR="000225AF">
        <w:rPr>
          <w:rFonts w:ascii="Calibri" w:hAnsi="Calibri"/>
          <w:szCs w:val="22"/>
        </w:rPr>
        <w:t xml:space="preserve">. </w:t>
      </w:r>
      <w:r w:rsidRPr="004B57EF">
        <w:rPr>
          <w:rFonts w:ascii="Calibri" w:hAnsi="Calibri"/>
          <w:szCs w:val="22"/>
        </w:rPr>
        <w:t>All payments, transactions and invoices shall be filed with supporting documentation, and files should be kept confidential.</w:t>
      </w:r>
    </w:p>
    <w:p w14:paraId="01EF6B23" w14:textId="77777777" w:rsidR="004971EF" w:rsidRPr="004B57EF" w:rsidRDefault="004971EF" w:rsidP="008929D9">
      <w:pPr>
        <w:pStyle w:val="Heading2"/>
        <w:spacing w:before="0"/>
      </w:pPr>
      <w:bookmarkStart w:id="129" w:name="_Toc517542172"/>
      <w:bookmarkStart w:id="130" w:name="_Toc517542335"/>
      <w:bookmarkStart w:id="131" w:name="_Toc517542524"/>
      <w:bookmarkStart w:id="132" w:name="_Toc517543144"/>
      <w:bookmarkStart w:id="133" w:name="_Toc26371271"/>
      <w:r w:rsidRPr="004B57EF">
        <w:t>DEEDS, CONVEYANCES, LEASES &amp; CONTRACTS</w:t>
      </w:r>
      <w:bookmarkEnd w:id="129"/>
      <w:bookmarkEnd w:id="130"/>
      <w:bookmarkEnd w:id="131"/>
      <w:bookmarkEnd w:id="132"/>
      <w:bookmarkEnd w:id="133"/>
      <w:r w:rsidRPr="004B57EF">
        <w:t xml:space="preserve"> </w:t>
      </w:r>
    </w:p>
    <w:p w14:paraId="34BB5E4E" w14:textId="66CA1548" w:rsidR="004971EF" w:rsidRPr="008929D9" w:rsidRDefault="006E4170" w:rsidP="008929D9">
      <w:pPr>
        <w:spacing w:after="100" w:afterAutospacing="1"/>
        <w:rPr>
          <w:rFonts w:ascii="Calibri" w:hAnsi="Calibri"/>
          <w:szCs w:val="22"/>
        </w:rPr>
      </w:pPr>
      <w:r>
        <w:rPr>
          <w:rFonts w:ascii="Calibri" w:hAnsi="Calibri"/>
          <w:szCs w:val="22"/>
        </w:rPr>
        <w:t>OCH</w:t>
      </w:r>
      <w:r w:rsidR="00F85EAA" w:rsidRPr="004B57EF">
        <w:rPr>
          <w:rFonts w:ascii="Calibri" w:hAnsi="Calibri"/>
          <w:szCs w:val="22"/>
        </w:rPr>
        <w:t xml:space="preserve"> </w:t>
      </w:r>
      <w:r w:rsidR="009F1EC4">
        <w:rPr>
          <w:rFonts w:ascii="Calibri" w:hAnsi="Calibri"/>
          <w:szCs w:val="22"/>
        </w:rPr>
        <w:t>leases</w:t>
      </w:r>
      <w:r w:rsidR="009F1EC4" w:rsidRPr="004B57EF">
        <w:rPr>
          <w:rFonts w:ascii="Calibri" w:hAnsi="Calibri"/>
          <w:szCs w:val="22"/>
        </w:rPr>
        <w:t xml:space="preserve"> </w:t>
      </w:r>
      <w:r w:rsidR="00141BED" w:rsidRPr="004B57EF">
        <w:rPr>
          <w:rFonts w:ascii="Calibri" w:hAnsi="Calibri"/>
          <w:szCs w:val="22"/>
        </w:rPr>
        <w:t>space</w:t>
      </w:r>
      <w:r w:rsidR="009F1EC4">
        <w:rPr>
          <w:rFonts w:ascii="Calibri" w:hAnsi="Calibri"/>
          <w:szCs w:val="22"/>
        </w:rPr>
        <w:t xml:space="preserve"> to </w:t>
      </w:r>
      <w:proofErr w:type="gramStart"/>
      <w:r w:rsidR="009F1EC4">
        <w:rPr>
          <w:rFonts w:ascii="Calibri" w:hAnsi="Calibri"/>
          <w:szCs w:val="22"/>
        </w:rPr>
        <w:t>conduct is</w:t>
      </w:r>
      <w:proofErr w:type="gramEnd"/>
      <w:r w:rsidR="009F1EC4">
        <w:rPr>
          <w:rFonts w:ascii="Calibri" w:hAnsi="Calibri"/>
          <w:szCs w:val="22"/>
        </w:rPr>
        <w:t xml:space="preserve"> normal business activities</w:t>
      </w:r>
      <w:r w:rsidR="000225AF">
        <w:rPr>
          <w:rFonts w:ascii="Calibri" w:hAnsi="Calibri"/>
          <w:szCs w:val="22"/>
        </w:rPr>
        <w:t xml:space="preserve">. </w:t>
      </w:r>
      <w:r w:rsidR="008929D9" w:rsidRPr="008929D9">
        <w:rPr>
          <w:rFonts w:ascii="Calibri" w:hAnsi="Calibri"/>
          <w:szCs w:val="22"/>
        </w:rPr>
        <w:t>Copies of all leases will be maintained in the OCH</w:t>
      </w:r>
      <w:r w:rsidR="008929D9" w:rsidRPr="003B3EC0">
        <w:rPr>
          <w:rFonts w:ascii="Calibri" w:hAnsi="Calibri"/>
          <w:szCs w:val="22"/>
        </w:rPr>
        <w:t xml:space="preserve"> office.</w:t>
      </w:r>
    </w:p>
    <w:p w14:paraId="62C07527" w14:textId="77777777" w:rsidR="004971EF" w:rsidRPr="004B57EF" w:rsidRDefault="004971EF" w:rsidP="000225AF">
      <w:pPr>
        <w:pStyle w:val="Heading2"/>
      </w:pPr>
      <w:bookmarkStart w:id="134" w:name="_Toc517542173"/>
      <w:bookmarkStart w:id="135" w:name="_Toc517542336"/>
      <w:bookmarkStart w:id="136" w:name="_Toc517542525"/>
      <w:bookmarkStart w:id="137" w:name="_Toc517543145"/>
      <w:bookmarkStart w:id="138" w:name="_Toc26371272"/>
      <w:r w:rsidRPr="004B57EF">
        <w:t>DONATED MATERIALS AND SERVICES</w:t>
      </w:r>
      <w:bookmarkEnd w:id="134"/>
      <w:bookmarkEnd w:id="135"/>
      <w:bookmarkEnd w:id="136"/>
      <w:bookmarkEnd w:id="137"/>
      <w:bookmarkEnd w:id="138"/>
    </w:p>
    <w:p w14:paraId="0C5B522E" w14:textId="77777777" w:rsidR="004971EF" w:rsidRPr="004B57EF" w:rsidRDefault="004971EF" w:rsidP="000225AF">
      <w:pPr>
        <w:spacing w:after="100" w:afterAutospacing="1"/>
        <w:rPr>
          <w:rFonts w:ascii="Calibri" w:hAnsi="Calibri"/>
          <w:szCs w:val="22"/>
        </w:rPr>
      </w:pPr>
      <w:r w:rsidRPr="004B57EF">
        <w:rPr>
          <w:rFonts w:ascii="Calibri" w:hAnsi="Calibri"/>
          <w:szCs w:val="22"/>
        </w:rPr>
        <w:t xml:space="preserve">Donated materials and equipment shall be reflected in the Financial Statements at their estimated values measured on the date of receipt. </w:t>
      </w:r>
    </w:p>
    <w:p w14:paraId="266C6F9A" w14:textId="77777777" w:rsidR="004971EF" w:rsidRPr="004B57EF" w:rsidRDefault="004971EF" w:rsidP="000225AF">
      <w:pPr>
        <w:pStyle w:val="Heading2"/>
      </w:pPr>
      <w:bookmarkStart w:id="139" w:name="_Toc517542174"/>
      <w:bookmarkStart w:id="140" w:name="_Toc517542337"/>
      <w:bookmarkStart w:id="141" w:name="_Toc517542526"/>
      <w:bookmarkStart w:id="142" w:name="_Toc517543146"/>
      <w:bookmarkStart w:id="143" w:name="_Toc26371273"/>
      <w:r w:rsidRPr="004B57EF">
        <w:t>DONOR-IMPOSED CONDITIONS</w:t>
      </w:r>
      <w:bookmarkEnd w:id="139"/>
      <w:bookmarkEnd w:id="140"/>
      <w:bookmarkEnd w:id="141"/>
      <w:bookmarkEnd w:id="142"/>
      <w:bookmarkEnd w:id="143"/>
    </w:p>
    <w:p w14:paraId="290225F6" w14:textId="77777777" w:rsidR="004971EF" w:rsidRPr="004B57EF" w:rsidRDefault="004971EF" w:rsidP="000225AF">
      <w:pPr>
        <w:spacing w:after="100" w:afterAutospacing="1"/>
        <w:rPr>
          <w:rFonts w:ascii="Calibri" w:hAnsi="Calibri"/>
          <w:szCs w:val="22"/>
        </w:rPr>
      </w:pPr>
      <w:r w:rsidRPr="004B57EF">
        <w:rPr>
          <w:rFonts w:ascii="Calibri" w:hAnsi="Calibri"/>
          <w:szCs w:val="22"/>
        </w:rPr>
        <w:t>Transfers of assets and promises to give with donor-imposed conditions should be recognized as contribution revenue when the conditions have been substantially met or when the conditions have been explicitly waived by the donor, i.e. a contribution of cash or a promise to give cash in support of a proposed program should be recognized when the program is undertaken. Transfers of assets with donor-imposed conditions should be reported as refundable advances until the conditions have been substantially met. Transfers of assets on which resource providers have imposed conditions should be recognized as contributions if the likelihood of not meeting the conditions is remote.</w:t>
      </w:r>
    </w:p>
    <w:p w14:paraId="4EA1FA95" w14:textId="77777777" w:rsidR="004971EF" w:rsidRPr="004B57EF" w:rsidRDefault="004971EF" w:rsidP="000225AF">
      <w:pPr>
        <w:pStyle w:val="Heading2"/>
      </w:pPr>
      <w:bookmarkStart w:id="144" w:name="_Toc517542175"/>
      <w:bookmarkStart w:id="145" w:name="_Toc517542338"/>
      <w:bookmarkStart w:id="146" w:name="_Toc517542527"/>
      <w:bookmarkStart w:id="147" w:name="_Toc517543147"/>
      <w:bookmarkStart w:id="148" w:name="_Toc26371274"/>
      <w:r w:rsidRPr="004B57EF">
        <w:t>GRANT CONTINGENCIES</w:t>
      </w:r>
      <w:bookmarkEnd w:id="144"/>
      <w:bookmarkEnd w:id="145"/>
      <w:bookmarkEnd w:id="146"/>
      <w:bookmarkEnd w:id="147"/>
      <w:bookmarkEnd w:id="148"/>
      <w:r w:rsidRPr="004B57EF">
        <w:t xml:space="preserve"> </w:t>
      </w:r>
    </w:p>
    <w:p w14:paraId="3716F494" w14:textId="53F62F97" w:rsidR="004971EF" w:rsidRPr="004B57EF" w:rsidRDefault="004971EF" w:rsidP="000225AF">
      <w:pPr>
        <w:spacing w:after="100" w:afterAutospacing="1"/>
        <w:rPr>
          <w:rFonts w:ascii="Calibri" w:hAnsi="Calibri"/>
          <w:szCs w:val="22"/>
        </w:rPr>
      </w:pPr>
      <w:r w:rsidRPr="004B57EF">
        <w:rPr>
          <w:rFonts w:ascii="Calibri" w:hAnsi="Calibri"/>
          <w:szCs w:val="22"/>
        </w:rPr>
        <w:t xml:space="preserve">Grants often require the fulfillment of certain conditions as set forth in the related instrument. Failure to fulfill the conditions could result in the return of funds to the grantors. It is the responsibility of the </w:t>
      </w:r>
      <w:r w:rsidR="00B0209B" w:rsidRPr="004B57EF">
        <w:rPr>
          <w:rFonts w:ascii="Calibri" w:hAnsi="Calibri"/>
          <w:szCs w:val="22"/>
        </w:rPr>
        <w:t>executive director</w:t>
      </w:r>
      <w:r w:rsidRPr="004B57EF">
        <w:rPr>
          <w:rFonts w:ascii="Calibri" w:hAnsi="Calibri"/>
          <w:szCs w:val="22"/>
        </w:rPr>
        <w:t xml:space="preserve"> to oversee the fulfillment of grant conditions. All grants shall be properly acknowledged in accordance </w:t>
      </w:r>
      <w:proofErr w:type="gramStart"/>
      <w:r w:rsidRPr="004B57EF">
        <w:rPr>
          <w:rFonts w:ascii="Calibri" w:hAnsi="Calibri"/>
          <w:szCs w:val="22"/>
        </w:rPr>
        <w:t>to</w:t>
      </w:r>
      <w:proofErr w:type="gramEnd"/>
      <w:r w:rsidRPr="004B57EF">
        <w:rPr>
          <w:rFonts w:ascii="Calibri" w:hAnsi="Calibri"/>
          <w:szCs w:val="22"/>
        </w:rPr>
        <w:t xml:space="preserve"> IRS regulations and all grantors shall be properly recognized.</w:t>
      </w:r>
    </w:p>
    <w:p w14:paraId="06B1B26D" w14:textId="77777777" w:rsidR="004971EF" w:rsidRPr="004B57EF" w:rsidRDefault="004971EF" w:rsidP="000225AF">
      <w:pPr>
        <w:pStyle w:val="Heading2"/>
      </w:pPr>
      <w:bookmarkStart w:id="149" w:name="_Toc517542176"/>
      <w:bookmarkStart w:id="150" w:name="_Toc517542339"/>
      <w:bookmarkStart w:id="151" w:name="_Toc517542528"/>
      <w:bookmarkStart w:id="152" w:name="_Toc517543148"/>
      <w:bookmarkStart w:id="153" w:name="_Toc26371275"/>
      <w:r w:rsidRPr="004B57EF">
        <w:lastRenderedPageBreak/>
        <w:t>INCOME TAXES</w:t>
      </w:r>
      <w:bookmarkEnd w:id="149"/>
      <w:bookmarkEnd w:id="150"/>
      <w:bookmarkEnd w:id="151"/>
      <w:bookmarkEnd w:id="152"/>
      <w:bookmarkEnd w:id="153"/>
      <w:r w:rsidRPr="004B57EF">
        <w:tab/>
      </w:r>
    </w:p>
    <w:p w14:paraId="6A16BF36" w14:textId="39DF1E36" w:rsidR="004971EF" w:rsidRPr="004B57EF" w:rsidRDefault="006E4170" w:rsidP="000225AF">
      <w:pPr>
        <w:spacing w:after="100" w:afterAutospacing="1"/>
        <w:rPr>
          <w:rFonts w:ascii="Calibri" w:hAnsi="Calibri"/>
          <w:szCs w:val="22"/>
        </w:rPr>
      </w:pPr>
      <w:r>
        <w:rPr>
          <w:rFonts w:ascii="Calibri" w:hAnsi="Calibri"/>
          <w:szCs w:val="22"/>
        </w:rPr>
        <w:t>OCH</w:t>
      </w:r>
      <w:r w:rsidR="00F85EAA" w:rsidRPr="004B57EF">
        <w:rPr>
          <w:rFonts w:ascii="Calibri" w:hAnsi="Calibri"/>
          <w:szCs w:val="22"/>
        </w:rPr>
        <w:t xml:space="preserve"> </w:t>
      </w:r>
      <w:r w:rsidR="005B19C3">
        <w:rPr>
          <w:rFonts w:ascii="Calibri" w:hAnsi="Calibri"/>
          <w:szCs w:val="22"/>
        </w:rPr>
        <w:t>is</w:t>
      </w:r>
      <w:r w:rsidR="004971EF" w:rsidRPr="004B57EF">
        <w:rPr>
          <w:rFonts w:ascii="Calibri" w:hAnsi="Calibri"/>
          <w:szCs w:val="22"/>
        </w:rPr>
        <w:t xml:space="preserve"> exempt from federal income taxes under Section 501(c)(3) of the Internal Revenue Code. Accordingly, </w:t>
      </w:r>
      <w:r w:rsidR="00892587">
        <w:rPr>
          <w:rFonts w:ascii="Calibri" w:hAnsi="Calibri"/>
          <w:szCs w:val="22"/>
        </w:rPr>
        <w:t>for</w:t>
      </w:r>
      <w:r w:rsidR="004971EF" w:rsidRPr="004B57EF">
        <w:rPr>
          <w:rFonts w:ascii="Calibri" w:hAnsi="Calibri"/>
          <w:szCs w:val="22"/>
        </w:rPr>
        <w:t xml:space="preserve"> income tax</w:t>
      </w:r>
      <w:r w:rsidR="00892587">
        <w:rPr>
          <w:rFonts w:ascii="Calibri" w:hAnsi="Calibri"/>
          <w:szCs w:val="22"/>
        </w:rPr>
        <w:t xml:space="preserve"> purposes, we will operate as a nonprofit and reflect this in our </w:t>
      </w:r>
      <w:r w:rsidR="004971EF" w:rsidRPr="004B57EF">
        <w:rPr>
          <w:rFonts w:ascii="Calibri" w:hAnsi="Calibri"/>
          <w:szCs w:val="22"/>
        </w:rPr>
        <w:t>financial statements.</w:t>
      </w:r>
      <w:r w:rsidR="005F674D" w:rsidRPr="004B57EF">
        <w:rPr>
          <w:rFonts w:ascii="Calibri" w:hAnsi="Calibri"/>
          <w:szCs w:val="22"/>
        </w:rPr>
        <w:t xml:space="preserve"> </w:t>
      </w:r>
      <w:r>
        <w:rPr>
          <w:rFonts w:ascii="Calibri" w:hAnsi="Calibri"/>
          <w:szCs w:val="22"/>
        </w:rPr>
        <w:t>OCH</w:t>
      </w:r>
      <w:r w:rsidR="006805B4">
        <w:rPr>
          <w:rFonts w:ascii="Calibri" w:hAnsi="Calibri"/>
          <w:szCs w:val="22"/>
        </w:rPr>
        <w:t>’s</w:t>
      </w:r>
      <w:r w:rsidR="005F674D" w:rsidRPr="004B57EF">
        <w:rPr>
          <w:rFonts w:ascii="Calibri" w:hAnsi="Calibri"/>
          <w:szCs w:val="22"/>
        </w:rPr>
        <w:t xml:space="preserve"> tax ID i</w:t>
      </w:r>
      <w:r w:rsidR="004B03BE" w:rsidRPr="004B57EF">
        <w:rPr>
          <w:rFonts w:ascii="Calibri" w:hAnsi="Calibri"/>
          <w:szCs w:val="22"/>
        </w:rPr>
        <w:t>s: 81-</w:t>
      </w:r>
      <w:r w:rsidR="00892587">
        <w:rPr>
          <w:rFonts w:ascii="Calibri" w:hAnsi="Calibri"/>
          <w:szCs w:val="22"/>
        </w:rPr>
        <w:t>4591222</w:t>
      </w:r>
      <w:r w:rsidR="000225AF">
        <w:rPr>
          <w:rFonts w:ascii="Calibri" w:hAnsi="Calibri"/>
          <w:szCs w:val="22"/>
        </w:rPr>
        <w:t xml:space="preserve">. </w:t>
      </w:r>
    </w:p>
    <w:p w14:paraId="05B25CA1" w14:textId="77777777" w:rsidR="004971EF" w:rsidRPr="004B57EF" w:rsidRDefault="004971EF" w:rsidP="000225AF">
      <w:pPr>
        <w:pStyle w:val="Heading2"/>
      </w:pPr>
      <w:bookmarkStart w:id="154" w:name="_Toc517542177"/>
      <w:bookmarkStart w:id="155" w:name="_Toc517542340"/>
      <w:bookmarkStart w:id="156" w:name="_Toc517542529"/>
      <w:bookmarkStart w:id="157" w:name="_Toc517543149"/>
      <w:bookmarkStart w:id="158" w:name="_Toc26371276"/>
      <w:r w:rsidRPr="004B57EF">
        <w:t>INDEPENDENT AUDIT</w:t>
      </w:r>
      <w:bookmarkEnd w:id="154"/>
      <w:bookmarkEnd w:id="155"/>
      <w:bookmarkEnd w:id="156"/>
      <w:bookmarkEnd w:id="157"/>
      <w:bookmarkEnd w:id="158"/>
      <w:r w:rsidRPr="004B57EF">
        <w:t xml:space="preserve"> </w:t>
      </w:r>
    </w:p>
    <w:p w14:paraId="26983015" w14:textId="7467C261" w:rsidR="005F674D" w:rsidRPr="004B57EF" w:rsidRDefault="006E4170" w:rsidP="000225AF">
      <w:pPr>
        <w:spacing w:after="100" w:afterAutospacing="1"/>
        <w:rPr>
          <w:rFonts w:ascii="Calibri" w:hAnsi="Calibri"/>
          <w:szCs w:val="22"/>
        </w:rPr>
      </w:pPr>
      <w:r>
        <w:rPr>
          <w:rFonts w:ascii="Calibri" w:hAnsi="Calibri"/>
          <w:szCs w:val="22"/>
        </w:rPr>
        <w:t>OCH</w:t>
      </w:r>
      <w:r w:rsidR="004971EF" w:rsidRPr="004B57EF">
        <w:rPr>
          <w:rFonts w:ascii="Calibri" w:hAnsi="Calibri"/>
          <w:szCs w:val="22"/>
        </w:rPr>
        <w:t xml:space="preserve"> will have an audit of its financial statements annual</w:t>
      </w:r>
      <w:r w:rsidR="008770EF">
        <w:rPr>
          <w:rFonts w:ascii="Calibri" w:hAnsi="Calibri"/>
          <w:szCs w:val="22"/>
        </w:rPr>
        <w:t>ly</w:t>
      </w:r>
      <w:r w:rsidR="00F97B9B" w:rsidRPr="004B57EF">
        <w:rPr>
          <w:rFonts w:ascii="Calibri" w:hAnsi="Calibri"/>
          <w:szCs w:val="22"/>
        </w:rPr>
        <w:t>.</w:t>
      </w:r>
      <w:r w:rsidR="004971EF" w:rsidRPr="004B57EF">
        <w:rPr>
          <w:rFonts w:ascii="Calibri" w:hAnsi="Calibri"/>
          <w:szCs w:val="22"/>
        </w:rPr>
        <w:t xml:space="preserve"> </w:t>
      </w:r>
    </w:p>
    <w:p w14:paraId="377953D2" w14:textId="2D7B81D2" w:rsidR="004971EF" w:rsidRPr="004B57EF" w:rsidRDefault="004971EF" w:rsidP="75213843">
      <w:pPr>
        <w:spacing w:before="100" w:beforeAutospacing="1" w:after="100" w:afterAutospacing="1"/>
        <w:rPr>
          <w:rFonts w:ascii="Calibri" w:hAnsi="Calibri"/>
        </w:rPr>
      </w:pPr>
      <w:r w:rsidRPr="75213843">
        <w:rPr>
          <w:rFonts w:ascii="Calibri" w:hAnsi="Calibri"/>
        </w:rPr>
        <w:t xml:space="preserve">The </w:t>
      </w:r>
      <w:r w:rsidR="00AF6D0D" w:rsidRPr="75213843">
        <w:rPr>
          <w:rFonts w:ascii="Calibri" w:hAnsi="Calibri"/>
        </w:rPr>
        <w:t xml:space="preserve">Board </w:t>
      </w:r>
      <w:r w:rsidRPr="75213843">
        <w:rPr>
          <w:rFonts w:ascii="Calibri" w:hAnsi="Calibri"/>
        </w:rPr>
        <w:t xml:space="preserve">Treasurer shall recommend to the </w:t>
      </w:r>
      <w:r w:rsidR="007C3A85" w:rsidRPr="75213843">
        <w:rPr>
          <w:rFonts w:ascii="Calibri" w:hAnsi="Calibri"/>
        </w:rPr>
        <w:t>Board of Directors</w:t>
      </w:r>
      <w:r w:rsidRPr="75213843">
        <w:rPr>
          <w:rFonts w:ascii="Calibri" w:hAnsi="Calibri"/>
        </w:rPr>
        <w:t xml:space="preserve"> for approval the selection of a firm to </w:t>
      </w:r>
      <w:r w:rsidR="005F674D" w:rsidRPr="75213843">
        <w:rPr>
          <w:rFonts w:ascii="Calibri" w:hAnsi="Calibri"/>
        </w:rPr>
        <w:t xml:space="preserve">conduct the annual </w:t>
      </w:r>
      <w:r w:rsidR="006E4170" w:rsidRPr="75213843">
        <w:rPr>
          <w:rFonts w:ascii="Calibri" w:hAnsi="Calibri"/>
        </w:rPr>
        <w:t>OCH</w:t>
      </w:r>
      <w:r w:rsidR="005F674D" w:rsidRPr="75213843">
        <w:rPr>
          <w:rFonts w:ascii="Calibri" w:hAnsi="Calibri"/>
        </w:rPr>
        <w:t xml:space="preserve"> audit</w:t>
      </w:r>
      <w:r w:rsidR="000225AF" w:rsidRPr="75213843">
        <w:rPr>
          <w:rFonts w:ascii="Calibri" w:hAnsi="Calibri"/>
        </w:rPr>
        <w:t xml:space="preserve">. </w:t>
      </w:r>
      <w:r w:rsidRPr="75213843">
        <w:rPr>
          <w:rFonts w:ascii="Calibri" w:hAnsi="Calibri"/>
        </w:rPr>
        <w:t xml:space="preserve">In addition, the Finance Committee shall assist, when necessary, in the audit preparation and report the </w:t>
      </w:r>
      <w:proofErr w:type="gramStart"/>
      <w:r w:rsidRPr="75213843">
        <w:rPr>
          <w:rFonts w:ascii="Calibri" w:hAnsi="Calibri"/>
        </w:rPr>
        <w:t>final results</w:t>
      </w:r>
      <w:proofErr w:type="gramEnd"/>
      <w:r w:rsidRPr="75213843">
        <w:rPr>
          <w:rFonts w:ascii="Calibri" w:hAnsi="Calibri"/>
        </w:rPr>
        <w:t xml:space="preserve"> to the Board of Directors. A representative o</w:t>
      </w:r>
      <w:r w:rsidR="005F674D" w:rsidRPr="75213843">
        <w:rPr>
          <w:rFonts w:ascii="Calibri" w:hAnsi="Calibri"/>
        </w:rPr>
        <w:t xml:space="preserve">f the audit firm </w:t>
      </w:r>
      <w:r w:rsidR="004B03BE" w:rsidRPr="75213843">
        <w:rPr>
          <w:rFonts w:ascii="Calibri" w:hAnsi="Calibri"/>
        </w:rPr>
        <w:t>will be</w:t>
      </w:r>
      <w:r w:rsidRPr="75213843">
        <w:rPr>
          <w:rFonts w:ascii="Calibri" w:hAnsi="Calibri"/>
        </w:rPr>
        <w:t xml:space="preserve"> invited to attend </w:t>
      </w:r>
      <w:r w:rsidR="00892587" w:rsidRPr="75213843">
        <w:rPr>
          <w:rFonts w:ascii="Calibri" w:hAnsi="Calibri"/>
        </w:rPr>
        <w:t>a Board Meeting</w:t>
      </w:r>
      <w:r w:rsidR="004B03BE" w:rsidRPr="75213843">
        <w:rPr>
          <w:rFonts w:ascii="Calibri" w:hAnsi="Calibri"/>
        </w:rPr>
        <w:t xml:space="preserve"> </w:t>
      </w:r>
      <w:r w:rsidRPr="75213843">
        <w:rPr>
          <w:rFonts w:ascii="Calibri" w:hAnsi="Calibri"/>
        </w:rPr>
        <w:t>to make a presentation to the Board.</w:t>
      </w:r>
    </w:p>
    <w:p w14:paraId="44916FFD" w14:textId="5E80DDE7" w:rsidR="00505517" w:rsidRPr="004B57EF" w:rsidRDefault="00505517" w:rsidP="000225AF">
      <w:pPr>
        <w:spacing w:before="100" w:beforeAutospacing="1" w:after="100" w:afterAutospacing="1"/>
        <w:rPr>
          <w:rFonts w:ascii="Calibri" w:hAnsi="Calibri"/>
          <w:szCs w:val="22"/>
        </w:rPr>
      </w:pPr>
      <w:r w:rsidRPr="004B57EF">
        <w:rPr>
          <w:rFonts w:ascii="Calibri" w:hAnsi="Calibri"/>
          <w:szCs w:val="22"/>
        </w:rPr>
        <w:t xml:space="preserve">All reports which result from reviews of audits of the accounting and other financial systems will be routed immediately to the </w:t>
      </w:r>
      <w:r w:rsidR="00B0209B" w:rsidRPr="004B57EF">
        <w:rPr>
          <w:rFonts w:ascii="Calibri" w:hAnsi="Calibri"/>
          <w:szCs w:val="22"/>
        </w:rPr>
        <w:t>executive director</w:t>
      </w:r>
      <w:r w:rsidRPr="004B57EF">
        <w:rPr>
          <w:rFonts w:ascii="Calibri" w:hAnsi="Calibri"/>
          <w:szCs w:val="22"/>
        </w:rPr>
        <w:t>, who will then share this information with the Board of Directors</w:t>
      </w:r>
      <w:r w:rsidR="000225AF">
        <w:rPr>
          <w:rFonts w:ascii="Calibri" w:hAnsi="Calibri"/>
          <w:szCs w:val="22"/>
        </w:rPr>
        <w:t xml:space="preserve">. </w:t>
      </w:r>
      <w:r w:rsidRPr="004B57EF">
        <w:rPr>
          <w:rFonts w:ascii="Calibri" w:hAnsi="Calibri"/>
          <w:szCs w:val="22"/>
        </w:rPr>
        <w:t xml:space="preserve">The </w:t>
      </w:r>
      <w:r w:rsidR="00B0209B" w:rsidRPr="004B57EF">
        <w:rPr>
          <w:rFonts w:ascii="Calibri" w:hAnsi="Calibri"/>
          <w:szCs w:val="22"/>
        </w:rPr>
        <w:t>executive director</w:t>
      </w:r>
      <w:r w:rsidRPr="004B57EF">
        <w:rPr>
          <w:rFonts w:ascii="Calibri" w:hAnsi="Calibri"/>
          <w:szCs w:val="22"/>
        </w:rPr>
        <w:t xml:space="preserve"> </w:t>
      </w:r>
      <w:r w:rsidR="00E9046C">
        <w:rPr>
          <w:rFonts w:ascii="Calibri" w:hAnsi="Calibri"/>
          <w:szCs w:val="22"/>
        </w:rPr>
        <w:t xml:space="preserve">or their </w:t>
      </w:r>
      <w:proofErr w:type="gramStart"/>
      <w:r w:rsidR="00E9046C">
        <w:rPr>
          <w:rFonts w:ascii="Calibri" w:hAnsi="Calibri"/>
          <w:szCs w:val="22"/>
        </w:rPr>
        <w:t>designee</w:t>
      </w:r>
      <w:proofErr w:type="gramEnd"/>
      <w:r w:rsidR="00E9046C">
        <w:rPr>
          <w:rFonts w:ascii="Calibri" w:hAnsi="Calibri"/>
          <w:szCs w:val="22"/>
        </w:rPr>
        <w:t xml:space="preserve"> </w:t>
      </w:r>
      <w:r w:rsidRPr="004B57EF">
        <w:rPr>
          <w:rFonts w:ascii="Calibri" w:hAnsi="Calibri"/>
          <w:szCs w:val="22"/>
        </w:rPr>
        <w:t>will be responsible for preparing any needed written response to the review or audit recommendations</w:t>
      </w:r>
      <w:r w:rsidR="000225AF">
        <w:rPr>
          <w:rFonts w:ascii="Calibri" w:hAnsi="Calibri"/>
          <w:szCs w:val="22"/>
        </w:rPr>
        <w:t xml:space="preserve">. </w:t>
      </w:r>
      <w:r w:rsidR="006805B4">
        <w:rPr>
          <w:rFonts w:ascii="Calibri" w:hAnsi="Calibri"/>
          <w:szCs w:val="22"/>
        </w:rPr>
        <w:t>They</w:t>
      </w:r>
      <w:r w:rsidRPr="004B57EF">
        <w:rPr>
          <w:rFonts w:ascii="Calibri" w:hAnsi="Calibri"/>
          <w:szCs w:val="22"/>
        </w:rPr>
        <w:t xml:space="preserve"> will be responsible for providing any necessary corrective action</w:t>
      </w:r>
      <w:r w:rsidR="000225AF">
        <w:rPr>
          <w:rFonts w:ascii="Calibri" w:hAnsi="Calibri"/>
          <w:szCs w:val="22"/>
        </w:rPr>
        <w:t xml:space="preserve">. </w:t>
      </w:r>
      <w:r w:rsidR="007864A1" w:rsidRPr="004B57EF">
        <w:rPr>
          <w:rFonts w:ascii="Calibri" w:hAnsi="Calibri"/>
          <w:szCs w:val="22"/>
        </w:rPr>
        <w:t>The auditor or other reviewing agency will be notified within three months of the issuance of the recommendations of the actions that will be taken by the agency and the projected timetable for these actions</w:t>
      </w:r>
      <w:r w:rsidR="000225AF">
        <w:rPr>
          <w:rFonts w:ascii="Calibri" w:hAnsi="Calibri"/>
          <w:szCs w:val="22"/>
        </w:rPr>
        <w:t xml:space="preserve">. </w:t>
      </w:r>
    </w:p>
    <w:p w14:paraId="1A820871" w14:textId="77777777" w:rsidR="004971EF" w:rsidRPr="004B57EF" w:rsidRDefault="004971EF" w:rsidP="000225AF">
      <w:pPr>
        <w:pStyle w:val="Heading2"/>
      </w:pPr>
      <w:bookmarkStart w:id="159" w:name="_Toc517542178"/>
      <w:bookmarkStart w:id="160" w:name="_Toc517542341"/>
      <w:bookmarkStart w:id="161" w:name="_Toc517542530"/>
      <w:bookmarkStart w:id="162" w:name="_Toc517543150"/>
      <w:bookmarkStart w:id="163" w:name="_Toc26371277"/>
      <w:r w:rsidRPr="004B57EF">
        <w:t>INSURANCE AND BONDING</w:t>
      </w:r>
      <w:bookmarkEnd w:id="159"/>
      <w:bookmarkEnd w:id="160"/>
      <w:bookmarkEnd w:id="161"/>
      <w:bookmarkEnd w:id="162"/>
      <w:bookmarkEnd w:id="163"/>
      <w:r w:rsidRPr="004B57EF">
        <w:t xml:space="preserve"> </w:t>
      </w:r>
    </w:p>
    <w:p w14:paraId="098A8E20" w14:textId="7B983A7E" w:rsidR="004971EF" w:rsidRPr="004B57EF" w:rsidRDefault="004971EF" w:rsidP="000225AF">
      <w:pPr>
        <w:spacing w:after="100" w:afterAutospacing="1"/>
        <w:rPr>
          <w:rFonts w:ascii="Calibri" w:hAnsi="Calibri"/>
          <w:szCs w:val="22"/>
        </w:rPr>
      </w:pPr>
      <w:r w:rsidRPr="004B57EF">
        <w:rPr>
          <w:rFonts w:ascii="Calibri" w:hAnsi="Calibri"/>
          <w:szCs w:val="22"/>
        </w:rPr>
        <w:t>Reasonab</w:t>
      </w:r>
      <w:r w:rsidR="005F674D" w:rsidRPr="004B57EF">
        <w:rPr>
          <w:rFonts w:ascii="Calibri" w:hAnsi="Calibri"/>
          <w:szCs w:val="22"/>
        </w:rPr>
        <w:t>le and adequate coverage is</w:t>
      </w:r>
      <w:r w:rsidRPr="004B57EF">
        <w:rPr>
          <w:rFonts w:ascii="Calibri" w:hAnsi="Calibri"/>
          <w:szCs w:val="22"/>
        </w:rPr>
        <w:t xml:space="preserve"> maintained to protect </w:t>
      </w:r>
      <w:r w:rsidR="006E4170">
        <w:rPr>
          <w:rFonts w:ascii="Calibri" w:hAnsi="Calibri"/>
          <w:szCs w:val="22"/>
        </w:rPr>
        <w:t>OCH</w:t>
      </w:r>
      <w:r w:rsidR="00811332" w:rsidRPr="004B57EF">
        <w:rPr>
          <w:rFonts w:ascii="Calibri" w:hAnsi="Calibri"/>
          <w:szCs w:val="22"/>
        </w:rPr>
        <w:t>’s</w:t>
      </w:r>
      <w:r w:rsidRPr="004B57EF">
        <w:rPr>
          <w:rFonts w:ascii="Calibri" w:hAnsi="Calibri"/>
          <w:szCs w:val="22"/>
        </w:rPr>
        <w:t xml:space="preserve"> interests as wel</w:t>
      </w:r>
      <w:r w:rsidR="005F674D" w:rsidRPr="004B57EF">
        <w:rPr>
          <w:rFonts w:ascii="Calibri" w:hAnsi="Calibri"/>
          <w:szCs w:val="22"/>
        </w:rPr>
        <w:t>l as the</w:t>
      </w:r>
      <w:r w:rsidR="006805B4">
        <w:rPr>
          <w:rFonts w:ascii="Calibri" w:hAnsi="Calibri"/>
          <w:szCs w:val="22"/>
        </w:rPr>
        <w:t xml:space="preserve"> interests of the</w:t>
      </w:r>
      <w:r w:rsidR="005F674D" w:rsidRPr="004B57EF">
        <w:rPr>
          <w:rFonts w:ascii="Calibri" w:hAnsi="Calibri"/>
          <w:szCs w:val="22"/>
        </w:rPr>
        <w:t xml:space="preserve"> Board of Directors</w:t>
      </w:r>
      <w:r w:rsidRPr="004B57EF">
        <w:rPr>
          <w:rFonts w:ascii="Calibri" w:hAnsi="Calibri"/>
          <w:szCs w:val="22"/>
        </w:rPr>
        <w:t>. The following insurance policies shall be kept on a yearly basi</w:t>
      </w:r>
      <w:r w:rsidR="005F674D" w:rsidRPr="004B57EF">
        <w:rPr>
          <w:rFonts w:ascii="Calibri" w:hAnsi="Calibri"/>
          <w:szCs w:val="22"/>
        </w:rPr>
        <w:t>s</w:t>
      </w:r>
      <w:proofErr w:type="gramStart"/>
      <w:r w:rsidR="005F674D" w:rsidRPr="004B57EF">
        <w:rPr>
          <w:rFonts w:ascii="Calibri" w:hAnsi="Calibri"/>
          <w:szCs w:val="22"/>
        </w:rPr>
        <w:t>:  General</w:t>
      </w:r>
      <w:proofErr w:type="gramEnd"/>
      <w:r w:rsidR="005F674D" w:rsidRPr="004B57EF">
        <w:rPr>
          <w:rFonts w:ascii="Calibri" w:hAnsi="Calibri"/>
          <w:szCs w:val="22"/>
        </w:rPr>
        <w:t xml:space="preserve"> </w:t>
      </w:r>
      <w:r w:rsidRPr="004B57EF">
        <w:rPr>
          <w:rFonts w:ascii="Calibri" w:hAnsi="Calibri"/>
          <w:szCs w:val="22"/>
        </w:rPr>
        <w:t>Liability Insurance, Directors and Off</w:t>
      </w:r>
      <w:r w:rsidR="005F674D" w:rsidRPr="004B57EF">
        <w:rPr>
          <w:rFonts w:ascii="Calibri" w:hAnsi="Calibri"/>
          <w:szCs w:val="22"/>
        </w:rPr>
        <w:t xml:space="preserve">icers Liability Insurance, </w:t>
      </w:r>
      <w:r w:rsidRPr="004B57EF">
        <w:rPr>
          <w:rFonts w:ascii="Calibri" w:hAnsi="Calibri"/>
          <w:szCs w:val="22"/>
        </w:rPr>
        <w:t>Workers</w:t>
      </w:r>
      <w:r w:rsidR="00F97B9B" w:rsidRPr="004B57EF">
        <w:rPr>
          <w:rFonts w:ascii="Calibri" w:hAnsi="Calibri"/>
          <w:szCs w:val="22"/>
        </w:rPr>
        <w:t xml:space="preserve"> Compensation Insurance, </w:t>
      </w:r>
      <w:r w:rsidR="00506738">
        <w:rPr>
          <w:rFonts w:ascii="Calibri" w:hAnsi="Calibri"/>
          <w:szCs w:val="22"/>
        </w:rPr>
        <w:t xml:space="preserve">Cyber Insurance, </w:t>
      </w:r>
      <w:r w:rsidRPr="004B57EF">
        <w:rPr>
          <w:rFonts w:ascii="Calibri" w:hAnsi="Calibri"/>
          <w:szCs w:val="22"/>
        </w:rPr>
        <w:t>and Employees Health</w:t>
      </w:r>
      <w:r w:rsidR="00506738">
        <w:rPr>
          <w:rFonts w:ascii="Calibri" w:hAnsi="Calibri"/>
          <w:szCs w:val="22"/>
        </w:rPr>
        <w:t xml:space="preserve"> and Medical</w:t>
      </w:r>
      <w:r w:rsidRPr="004B57EF">
        <w:rPr>
          <w:rFonts w:ascii="Calibri" w:hAnsi="Calibri"/>
          <w:szCs w:val="22"/>
        </w:rPr>
        <w:t xml:space="preserve"> Insurance.</w:t>
      </w:r>
    </w:p>
    <w:p w14:paraId="237B2882" w14:textId="6D06E94D" w:rsidR="004971EF" w:rsidRPr="004B57EF" w:rsidRDefault="004971EF" w:rsidP="000225AF">
      <w:pPr>
        <w:spacing w:before="100" w:beforeAutospacing="1" w:after="100" w:afterAutospacing="1"/>
        <w:rPr>
          <w:rFonts w:ascii="Calibri" w:hAnsi="Calibri"/>
          <w:szCs w:val="22"/>
        </w:rPr>
      </w:pPr>
      <w:r w:rsidRPr="004B57EF">
        <w:rPr>
          <w:rFonts w:ascii="Calibri" w:hAnsi="Calibri"/>
          <w:szCs w:val="22"/>
        </w:rPr>
        <w:t>Insurance policies shall be maintained with the insurance files on a yearly basis. Insurance policies shall correspond to the fiscal year whenever possible</w:t>
      </w:r>
      <w:r w:rsidR="000225AF">
        <w:rPr>
          <w:rFonts w:ascii="Calibri" w:hAnsi="Calibri"/>
          <w:szCs w:val="22"/>
        </w:rPr>
        <w:t xml:space="preserve">. </w:t>
      </w:r>
      <w:r w:rsidR="0066446A" w:rsidRPr="004B57EF">
        <w:rPr>
          <w:rFonts w:ascii="Calibri" w:hAnsi="Calibri"/>
          <w:szCs w:val="22"/>
        </w:rPr>
        <w:t>Insurance Policies shall be</w:t>
      </w:r>
      <w:r w:rsidRPr="004B57EF">
        <w:rPr>
          <w:rFonts w:ascii="Calibri" w:hAnsi="Calibri"/>
          <w:szCs w:val="22"/>
        </w:rPr>
        <w:t xml:space="preserve"> reviewed by </w:t>
      </w:r>
      <w:r w:rsidR="006E4170">
        <w:rPr>
          <w:rFonts w:ascii="Calibri" w:hAnsi="Calibri"/>
          <w:szCs w:val="22"/>
        </w:rPr>
        <w:t>OCH</w:t>
      </w:r>
      <w:r w:rsidR="00811332" w:rsidRPr="004B57EF">
        <w:rPr>
          <w:rFonts w:ascii="Calibri" w:hAnsi="Calibri"/>
          <w:szCs w:val="22"/>
        </w:rPr>
        <w:t>’s</w:t>
      </w:r>
      <w:r w:rsidRPr="004B57EF">
        <w:rPr>
          <w:rFonts w:ascii="Calibri" w:hAnsi="Calibri"/>
          <w:szCs w:val="22"/>
        </w:rPr>
        <w:t xml:space="preserve"> </w:t>
      </w:r>
      <w:r w:rsidR="00D3288C" w:rsidRPr="004B57EF">
        <w:rPr>
          <w:rFonts w:ascii="Calibri" w:hAnsi="Calibri"/>
          <w:szCs w:val="22"/>
        </w:rPr>
        <w:t>executive director</w:t>
      </w:r>
      <w:r w:rsidR="0066446A" w:rsidRPr="004B57EF">
        <w:rPr>
          <w:rFonts w:ascii="Calibri" w:hAnsi="Calibri"/>
          <w:szCs w:val="22"/>
        </w:rPr>
        <w:t xml:space="preserve"> </w:t>
      </w:r>
      <w:r w:rsidRPr="004B57EF">
        <w:rPr>
          <w:rFonts w:ascii="Calibri" w:hAnsi="Calibri"/>
          <w:szCs w:val="22"/>
        </w:rPr>
        <w:t xml:space="preserve">before renewal each year. </w:t>
      </w:r>
    </w:p>
    <w:p w14:paraId="46CDD69F" w14:textId="77777777" w:rsidR="004971EF" w:rsidRPr="004B57EF" w:rsidRDefault="004971EF" w:rsidP="000225AF">
      <w:pPr>
        <w:pStyle w:val="Heading2"/>
      </w:pPr>
      <w:bookmarkStart w:id="164" w:name="_Toc517542179"/>
      <w:bookmarkStart w:id="165" w:name="_Toc517542342"/>
      <w:bookmarkStart w:id="166" w:name="_Toc517542531"/>
      <w:bookmarkStart w:id="167" w:name="_Toc517543151"/>
      <w:bookmarkStart w:id="168" w:name="_Toc26371278"/>
      <w:r w:rsidRPr="004B57EF">
        <w:t>PAYROLL-RELATED TRANSACTIONS</w:t>
      </w:r>
      <w:bookmarkEnd w:id="164"/>
      <w:bookmarkEnd w:id="165"/>
      <w:bookmarkEnd w:id="166"/>
      <w:bookmarkEnd w:id="167"/>
      <w:bookmarkEnd w:id="168"/>
      <w:r w:rsidRPr="004B57EF">
        <w:t xml:space="preserve"> </w:t>
      </w:r>
    </w:p>
    <w:p w14:paraId="61AF71F8" w14:textId="5122A25F" w:rsidR="004971EF" w:rsidRPr="004B57EF" w:rsidRDefault="004971EF" w:rsidP="000225AF">
      <w:pPr>
        <w:spacing w:after="100" w:afterAutospacing="1"/>
        <w:rPr>
          <w:rFonts w:ascii="Calibri" w:hAnsi="Calibri"/>
          <w:szCs w:val="22"/>
        </w:rPr>
      </w:pPr>
      <w:r w:rsidRPr="004B57EF">
        <w:rPr>
          <w:rFonts w:ascii="Calibri" w:hAnsi="Calibri"/>
          <w:szCs w:val="22"/>
        </w:rPr>
        <w:t>Payroll is executed</w:t>
      </w:r>
      <w:r w:rsidR="00E55139" w:rsidRPr="004B57EF">
        <w:rPr>
          <w:rFonts w:ascii="Calibri" w:hAnsi="Calibri"/>
          <w:szCs w:val="22"/>
        </w:rPr>
        <w:t xml:space="preserve"> </w:t>
      </w:r>
      <w:r w:rsidR="00F97B9B" w:rsidRPr="004B57EF">
        <w:rPr>
          <w:rFonts w:ascii="Calibri" w:hAnsi="Calibri"/>
          <w:szCs w:val="22"/>
        </w:rPr>
        <w:t xml:space="preserve">monthly (on the </w:t>
      </w:r>
      <w:r w:rsidR="00892587">
        <w:rPr>
          <w:rFonts w:ascii="Calibri" w:hAnsi="Calibri"/>
          <w:szCs w:val="22"/>
        </w:rPr>
        <w:t>fifth day of the following month of work</w:t>
      </w:r>
      <w:r w:rsidR="00E55139" w:rsidRPr="004B57EF">
        <w:rPr>
          <w:rFonts w:ascii="Calibri" w:hAnsi="Calibri"/>
          <w:szCs w:val="22"/>
        </w:rPr>
        <w:t>)</w:t>
      </w:r>
      <w:r w:rsidR="00D8629B">
        <w:rPr>
          <w:rFonts w:ascii="Calibri" w:hAnsi="Calibri"/>
          <w:szCs w:val="22"/>
        </w:rPr>
        <w:t xml:space="preserve"> using a payroll service</w:t>
      </w:r>
      <w:r w:rsidR="000225AF">
        <w:rPr>
          <w:rFonts w:ascii="Calibri" w:hAnsi="Calibri"/>
          <w:szCs w:val="22"/>
        </w:rPr>
        <w:t xml:space="preserve">. </w:t>
      </w:r>
      <w:r w:rsidR="00C41FF0">
        <w:rPr>
          <w:rFonts w:ascii="Calibri" w:hAnsi="Calibri"/>
          <w:szCs w:val="22"/>
        </w:rPr>
        <w:t>Each OCH staff person is responsible for entering their daily time worked into the online timekeeping system. These reports and the project and tasks entered are</w:t>
      </w:r>
      <w:r w:rsidR="008B7859" w:rsidRPr="004B57EF">
        <w:rPr>
          <w:rFonts w:ascii="Calibri" w:hAnsi="Calibri"/>
          <w:szCs w:val="22"/>
        </w:rPr>
        <w:t xml:space="preserve"> approved by </w:t>
      </w:r>
      <w:r w:rsidR="00CF5F2A">
        <w:rPr>
          <w:rFonts w:ascii="Calibri" w:hAnsi="Calibri"/>
          <w:szCs w:val="22"/>
        </w:rPr>
        <w:t>employee supervisor</w:t>
      </w:r>
      <w:r w:rsidR="008B7859" w:rsidRPr="004B57EF">
        <w:rPr>
          <w:rFonts w:ascii="Calibri" w:hAnsi="Calibri"/>
          <w:szCs w:val="22"/>
        </w:rPr>
        <w:t>, then reported to</w:t>
      </w:r>
      <w:r w:rsidR="00E55139" w:rsidRPr="004B57EF">
        <w:rPr>
          <w:rFonts w:ascii="Calibri" w:hAnsi="Calibri"/>
          <w:szCs w:val="22"/>
        </w:rPr>
        <w:t xml:space="preserve"> </w:t>
      </w:r>
      <w:r w:rsidR="00D8629B">
        <w:rPr>
          <w:rFonts w:ascii="Calibri" w:hAnsi="Calibri"/>
          <w:szCs w:val="22"/>
        </w:rPr>
        <w:t>the</w:t>
      </w:r>
      <w:r w:rsidR="00C41FF0">
        <w:rPr>
          <w:rFonts w:ascii="Calibri" w:hAnsi="Calibri"/>
          <w:szCs w:val="22"/>
        </w:rPr>
        <w:t xml:space="preserve"> </w:t>
      </w:r>
      <w:r w:rsidR="00CF5F2A">
        <w:rPr>
          <w:rFonts w:ascii="Calibri" w:hAnsi="Calibri"/>
          <w:szCs w:val="22"/>
        </w:rPr>
        <w:t xml:space="preserve">external accountant </w:t>
      </w:r>
      <w:r w:rsidR="00C41FF0">
        <w:rPr>
          <w:rFonts w:ascii="Calibri" w:hAnsi="Calibri"/>
          <w:szCs w:val="22"/>
        </w:rPr>
        <w:t>to be entered to the</w:t>
      </w:r>
      <w:r w:rsidR="00D8629B">
        <w:rPr>
          <w:rFonts w:ascii="Calibri" w:hAnsi="Calibri"/>
          <w:szCs w:val="22"/>
        </w:rPr>
        <w:t xml:space="preserve"> payroll service</w:t>
      </w:r>
      <w:r w:rsidR="00E55139" w:rsidRPr="004B57EF">
        <w:rPr>
          <w:rFonts w:ascii="Calibri" w:hAnsi="Calibri"/>
          <w:szCs w:val="22"/>
        </w:rPr>
        <w:t xml:space="preserve"> for payment to individual staff</w:t>
      </w:r>
      <w:r w:rsidR="00C41FF0">
        <w:rPr>
          <w:rFonts w:ascii="Calibri" w:hAnsi="Calibri"/>
          <w:szCs w:val="22"/>
        </w:rPr>
        <w:t xml:space="preserve"> and used to prepare monthly financial statements and grant reports. </w:t>
      </w:r>
      <w:r w:rsidR="00E55139" w:rsidRPr="004B57EF">
        <w:rPr>
          <w:rFonts w:ascii="Calibri" w:hAnsi="Calibri"/>
          <w:szCs w:val="22"/>
        </w:rPr>
        <w:t xml:space="preserve">Direct deposit of payroll to individual staff bank accounts </w:t>
      </w:r>
      <w:r w:rsidR="00D8629B">
        <w:rPr>
          <w:rFonts w:ascii="Calibri" w:hAnsi="Calibri"/>
          <w:szCs w:val="22"/>
        </w:rPr>
        <w:t>will be</w:t>
      </w:r>
      <w:r w:rsidR="00E55139" w:rsidRPr="004B57EF">
        <w:rPr>
          <w:rFonts w:ascii="Calibri" w:hAnsi="Calibri"/>
          <w:szCs w:val="22"/>
        </w:rPr>
        <w:t xml:space="preserve"> the preferred method of payment</w:t>
      </w:r>
      <w:r w:rsidR="008B7859" w:rsidRPr="004B57EF">
        <w:rPr>
          <w:rFonts w:ascii="Calibri" w:hAnsi="Calibri"/>
          <w:szCs w:val="22"/>
        </w:rPr>
        <w:t>.</w:t>
      </w:r>
      <w:r w:rsidR="00E55139" w:rsidRPr="004B57EF">
        <w:rPr>
          <w:rFonts w:ascii="Calibri" w:hAnsi="Calibri"/>
          <w:szCs w:val="22"/>
        </w:rPr>
        <w:t xml:space="preserve"> </w:t>
      </w:r>
      <w:r w:rsidR="00C41FF0">
        <w:rPr>
          <w:rFonts w:ascii="Calibri" w:hAnsi="Calibri"/>
          <w:szCs w:val="22"/>
        </w:rPr>
        <w:t>The</w:t>
      </w:r>
      <w:r w:rsidR="00655A9B">
        <w:rPr>
          <w:rFonts w:ascii="Calibri" w:hAnsi="Calibri"/>
          <w:szCs w:val="22"/>
        </w:rPr>
        <w:t xml:space="preserve"> external accountant</w:t>
      </w:r>
      <w:r w:rsidR="00C41FF0">
        <w:rPr>
          <w:rFonts w:ascii="Calibri" w:hAnsi="Calibri"/>
          <w:szCs w:val="22"/>
        </w:rPr>
        <w:t xml:space="preserve"> reconciles payroll reports with the checking account statements provided by OCH. </w:t>
      </w:r>
    </w:p>
    <w:p w14:paraId="22B419A0" w14:textId="49790889" w:rsidR="004971EF" w:rsidRPr="004B57EF" w:rsidRDefault="004971EF" w:rsidP="000225AF">
      <w:pPr>
        <w:spacing w:before="100" w:beforeAutospacing="1" w:after="100" w:afterAutospacing="1"/>
        <w:rPr>
          <w:rFonts w:ascii="Calibri" w:hAnsi="Calibri"/>
          <w:szCs w:val="22"/>
        </w:rPr>
      </w:pPr>
      <w:r w:rsidRPr="004B57EF">
        <w:rPr>
          <w:rFonts w:ascii="Calibri" w:hAnsi="Calibri"/>
          <w:szCs w:val="22"/>
        </w:rPr>
        <w:t xml:space="preserve">It shall be the responsibility of </w:t>
      </w:r>
      <w:r w:rsidR="0066446A" w:rsidRPr="004B57EF">
        <w:rPr>
          <w:rFonts w:ascii="Calibri" w:hAnsi="Calibri"/>
          <w:szCs w:val="22"/>
        </w:rPr>
        <w:t xml:space="preserve">the </w:t>
      </w:r>
      <w:r w:rsidR="008552C1">
        <w:rPr>
          <w:rFonts w:ascii="Calibri" w:hAnsi="Calibri"/>
          <w:szCs w:val="22"/>
        </w:rPr>
        <w:t>executive director</w:t>
      </w:r>
      <w:r w:rsidR="0066446A" w:rsidRPr="004B57EF">
        <w:rPr>
          <w:rFonts w:ascii="Calibri" w:hAnsi="Calibri"/>
          <w:szCs w:val="22"/>
        </w:rPr>
        <w:t xml:space="preserve"> to</w:t>
      </w:r>
      <w:r w:rsidRPr="004B57EF">
        <w:rPr>
          <w:rFonts w:ascii="Calibri" w:hAnsi="Calibri"/>
          <w:szCs w:val="22"/>
        </w:rPr>
        <w:t xml:space="preserve"> ensure that existing e</w:t>
      </w:r>
      <w:r w:rsidR="0066446A" w:rsidRPr="004B57EF">
        <w:rPr>
          <w:rFonts w:ascii="Calibri" w:hAnsi="Calibri"/>
          <w:szCs w:val="22"/>
        </w:rPr>
        <w:t xml:space="preserve">mployees </w:t>
      </w:r>
      <w:r w:rsidRPr="004B57EF">
        <w:rPr>
          <w:rFonts w:ascii="Calibri" w:hAnsi="Calibri"/>
          <w:szCs w:val="22"/>
        </w:rPr>
        <w:t xml:space="preserve">who resign, are terminated or who are retiring pay any amounts due to </w:t>
      </w:r>
      <w:r w:rsidR="006E4170">
        <w:rPr>
          <w:rFonts w:ascii="Calibri" w:hAnsi="Calibri"/>
          <w:szCs w:val="22"/>
        </w:rPr>
        <w:t>OCH</w:t>
      </w:r>
      <w:r w:rsidRPr="004B57EF">
        <w:rPr>
          <w:rFonts w:ascii="Calibri" w:hAnsi="Calibri"/>
          <w:szCs w:val="22"/>
        </w:rPr>
        <w:t xml:space="preserve"> and return all </w:t>
      </w:r>
      <w:r w:rsidR="006E4170">
        <w:rPr>
          <w:rFonts w:ascii="Calibri" w:hAnsi="Calibri"/>
          <w:szCs w:val="22"/>
        </w:rPr>
        <w:t>OCH</w:t>
      </w:r>
      <w:r w:rsidRPr="004B57EF">
        <w:rPr>
          <w:rFonts w:ascii="Calibri" w:hAnsi="Calibri"/>
          <w:szCs w:val="22"/>
        </w:rPr>
        <w:t xml:space="preserve"> property before a final paycheck is issued. </w:t>
      </w:r>
    </w:p>
    <w:p w14:paraId="4AEF46D8" w14:textId="77777777" w:rsidR="004971EF" w:rsidRPr="004B57EF" w:rsidRDefault="004971EF" w:rsidP="000225AF">
      <w:pPr>
        <w:pStyle w:val="Heading2"/>
      </w:pPr>
      <w:bookmarkStart w:id="169" w:name="_Toc517542180"/>
      <w:bookmarkStart w:id="170" w:name="_Toc517542343"/>
      <w:bookmarkStart w:id="171" w:name="_Toc517542532"/>
      <w:bookmarkStart w:id="172" w:name="_Toc517543152"/>
      <w:bookmarkStart w:id="173" w:name="_Toc26371279"/>
      <w:r w:rsidRPr="004B57EF">
        <w:lastRenderedPageBreak/>
        <w:t>PROPERTY AND EQUIPMENT</w:t>
      </w:r>
      <w:bookmarkEnd w:id="169"/>
      <w:bookmarkEnd w:id="170"/>
      <w:bookmarkEnd w:id="171"/>
      <w:bookmarkEnd w:id="172"/>
      <w:bookmarkEnd w:id="173"/>
      <w:r w:rsidRPr="004B57EF">
        <w:t xml:space="preserve"> </w:t>
      </w:r>
    </w:p>
    <w:p w14:paraId="587D9FDD" w14:textId="43495C91" w:rsidR="004971EF" w:rsidRDefault="004971EF" w:rsidP="000225AF">
      <w:pPr>
        <w:spacing w:after="100" w:afterAutospacing="1"/>
        <w:rPr>
          <w:rFonts w:ascii="Calibri" w:hAnsi="Calibri"/>
          <w:szCs w:val="22"/>
        </w:rPr>
      </w:pPr>
      <w:r w:rsidRPr="004B57EF">
        <w:rPr>
          <w:rFonts w:ascii="Calibri" w:hAnsi="Calibri"/>
          <w:szCs w:val="22"/>
        </w:rPr>
        <w:t xml:space="preserve">Property and equipment shall be stated at historical cost. </w:t>
      </w:r>
      <w:r w:rsidR="00C41FF0">
        <w:rPr>
          <w:rFonts w:ascii="Calibri" w:hAnsi="Calibri"/>
          <w:szCs w:val="22"/>
        </w:rPr>
        <w:t>For assets over $2000, d</w:t>
      </w:r>
      <w:r w:rsidRPr="004B57EF">
        <w:rPr>
          <w:rFonts w:ascii="Calibri" w:hAnsi="Calibri"/>
          <w:szCs w:val="22"/>
        </w:rPr>
        <w:t xml:space="preserve">epreciation is computed over the estimated useful lives of the assets using the straight-line method. A </w:t>
      </w:r>
      <w:r w:rsidR="00C41FF0">
        <w:rPr>
          <w:rFonts w:ascii="Calibri" w:hAnsi="Calibri"/>
          <w:szCs w:val="22"/>
        </w:rPr>
        <w:t>d</w:t>
      </w:r>
      <w:r w:rsidRPr="004B57EF">
        <w:rPr>
          <w:rFonts w:ascii="Calibri" w:hAnsi="Calibri"/>
          <w:szCs w:val="22"/>
        </w:rPr>
        <w:t xml:space="preserve">epreciation schedule shall be prepared and implemented by </w:t>
      </w:r>
      <w:r w:rsidR="008552C1">
        <w:rPr>
          <w:rFonts w:ascii="Calibri" w:hAnsi="Calibri"/>
          <w:szCs w:val="22"/>
        </w:rPr>
        <w:t>the operations manager</w:t>
      </w:r>
      <w:r w:rsidR="00C41FF0">
        <w:rPr>
          <w:rFonts w:ascii="Calibri" w:hAnsi="Calibri"/>
          <w:szCs w:val="22"/>
        </w:rPr>
        <w:t xml:space="preserve"> and reviewed by the CFO</w:t>
      </w:r>
      <w:r w:rsidRPr="004B57EF">
        <w:rPr>
          <w:rFonts w:ascii="Calibri" w:hAnsi="Calibri"/>
          <w:szCs w:val="22"/>
        </w:rPr>
        <w:t xml:space="preserve"> </w:t>
      </w:r>
      <w:r w:rsidR="0020144A">
        <w:rPr>
          <w:rFonts w:ascii="Calibri" w:hAnsi="Calibri"/>
          <w:szCs w:val="22"/>
        </w:rPr>
        <w:t xml:space="preserve">contractor </w:t>
      </w:r>
      <w:r w:rsidRPr="004B57EF">
        <w:rPr>
          <w:rFonts w:ascii="Calibri" w:hAnsi="Calibri"/>
          <w:szCs w:val="22"/>
        </w:rPr>
        <w:t xml:space="preserve">on an annual basis, taking into consideration the annual </w:t>
      </w:r>
      <w:proofErr w:type="gramStart"/>
      <w:r w:rsidRPr="004B57EF">
        <w:rPr>
          <w:rFonts w:ascii="Calibri" w:hAnsi="Calibri"/>
          <w:szCs w:val="22"/>
        </w:rPr>
        <w:t>equipment inventory</w:t>
      </w:r>
      <w:proofErr w:type="gramEnd"/>
      <w:r w:rsidRPr="004B57EF">
        <w:rPr>
          <w:rFonts w:ascii="Calibri" w:hAnsi="Calibri"/>
          <w:szCs w:val="22"/>
        </w:rPr>
        <w:t xml:space="preserve">. </w:t>
      </w:r>
    </w:p>
    <w:p w14:paraId="235397D0" w14:textId="4F9CA905" w:rsidR="00035CE5" w:rsidRPr="004B57EF" w:rsidRDefault="00035CE5" w:rsidP="000225AF">
      <w:pPr>
        <w:spacing w:after="100" w:afterAutospacing="1"/>
        <w:rPr>
          <w:rFonts w:ascii="Calibri" w:hAnsi="Calibri"/>
          <w:szCs w:val="22"/>
        </w:rPr>
      </w:pPr>
      <w:r>
        <w:rPr>
          <w:rFonts w:ascii="Calibri" w:hAnsi="Calibri"/>
          <w:szCs w:val="22"/>
        </w:rPr>
        <w:t xml:space="preserve">See OCHs Federal Grants Management Policy for information on equipment standards and purchasing under a federal grant or contract. </w:t>
      </w:r>
    </w:p>
    <w:p w14:paraId="666AC17E" w14:textId="77777777" w:rsidR="004971EF" w:rsidRPr="004B57EF" w:rsidRDefault="004971EF" w:rsidP="000225AF">
      <w:pPr>
        <w:pStyle w:val="Heading2"/>
      </w:pPr>
      <w:bookmarkStart w:id="174" w:name="_Toc517542181"/>
      <w:bookmarkStart w:id="175" w:name="_Toc517542344"/>
      <w:bookmarkStart w:id="176" w:name="_Toc517542533"/>
      <w:bookmarkStart w:id="177" w:name="_Toc517543153"/>
      <w:bookmarkStart w:id="178" w:name="_Toc26371280"/>
      <w:r w:rsidRPr="004B57EF">
        <w:t>TRAVEL</w:t>
      </w:r>
      <w:bookmarkEnd w:id="174"/>
      <w:bookmarkEnd w:id="175"/>
      <w:bookmarkEnd w:id="176"/>
      <w:bookmarkEnd w:id="177"/>
      <w:bookmarkEnd w:id="178"/>
      <w:r w:rsidRPr="004B57EF">
        <w:t xml:space="preserve"> </w:t>
      </w:r>
    </w:p>
    <w:p w14:paraId="288DE14E" w14:textId="72753939" w:rsidR="004971EF" w:rsidRPr="004B57EF" w:rsidRDefault="006210BA" w:rsidP="000225AF">
      <w:pPr>
        <w:pStyle w:val="BodyText"/>
        <w:spacing w:before="0" w:beforeAutospacing="0"/>
        <w:jc w:val="left"/>
        <w:rPr>
          <w:rFonts w:ascii="Calibri" w:hAnsi="Calibri"/>
          <w:szCs w:val="22"/>
        </w:rPr>
      </w:pPr>
      <w:r w:rsidRPr="004B57EF">
        <w:rPr>
          <w:rFonts w:ascii="Calibri" w:hAnsi="Calibri"/>
          <w:szCs w:val="22"/>
        </w:rPr>
        <w:t>Travel expense reports for authorized local and out of state travel are completed by</w:t>
      </w:r>
      <w:r w:rsidR="004971EF" w:rsidRPr="004B57EF">
        <w:rPr>
          <w:rFonts w:ascii="Calibri" w:hAnsi="Calibri"/>
          <w:szCs w:val="22"/>
        </w:rPr>
        <w:t xml:space="preserve"> each employee</w:t>
      </w:r>
      <w:r w:rsidRPr="004B57EF">
        <w:rPr>
          <w:rFonts w:ascii="Calibri" w:hAnsi="Calibri"/>
          <w:szCs w:val="22"/>
        </w:rPr>
        <w:t xml:space="preserve"> as appropriate</w:t>
      </w:r>
      <w:r w:rsidR="00C41FF0">
        <w:rPr>
          <w:rFonts w:ascii="Calibri" w:hAnsi="Calibri"/>
          <w:szCs w:val="22"/>
        </w:rPr>
        <w:t xml:space="preserve"> </w:t>
      </w:r>
      <w:proofErr w:type="gramStart"/>
      <w:r w:rsidR="00C41FF0">
        <w:rPr>
          <w:rFonts w:ascii="Calibri" w:hAnsi="Calibri"/>
          <w:szCs w:val="22"/>
        </w:rPr>
        <w:t>on a monthly basis</w:t>
      </w:r>
      <w:proofErr w:type="gramEnd"/>
      <w:r w:rsidRPr="004B57EF">
        <w:rPr>
          <w:rFonts w:ascii="Calibri" w:hAnsi="Calibri"/>
          <w:szCs w:val="22"/>
        </w:rPr>
        <w:t xml:space="preserve"> </w:t>
      </w:r>
      <w:r w:rsidR="004971EF" w:rsidRPr="004B57EF">
        <w:rPr>
          <w:rFonts w:ascii="Calibri" w:hAnsi="Calibri"/>
          <w:szCs w:val="22"/>
        </w:rPr>
        <w:t xml:space="preserve">and </w:t>
      </w:r>
      <w:r w:rsidRPr="004B57EF">
        <w:rPr>
          <w:rFonts w:ascii="Calibri" w:hAnsi="Calibri"/>
          <w:szCs w:val="22"/>
        </w:rPr>
        <w:t xml:space="preserve">then submitted to the </w:t>
      </w:r>
      <w:r w:rsidR="00000457">
        <w:rPr>
          <w:rFonts w:ascii="Calibri" w:hAnsi="Calibri"/>
          <w:szCs w:val="22"/>
        </w:rPr>
        <w:t xml:space="preserve">Employee supervisor for review and approval. </w:t>
      </w:r>
      <w:r w:rsidR="00BF79CD">
        <w:rPr>
          <w:rFonts w:ascii="Calibri" w:hAnsi="Calibri"/>
          <w:szCs w:val="22"/>
        </w:rPr>
        <w:t xml:space="preserve">The </w:t>
      </w:r>
      <w:r w:rsidR="00000457">
        <w:rPr>
          <w:rFonts w:ascii="Calibri" w:hAnsi="Calibri"/>
          <w:szCs w:val="22"/>
        </w:rPr>
        <w:t>director of operations</w:t>
      </w:r>
      <w:r w:rsidR="00BF79CD">
        <w:rPr>
          <w:rFonts w:ascii="Calibri" w:hAnsi="Calibri"/>
          <w:szCs w:val="22"/>
        </w:rPr>
        <w:t xml:space="preserve"> will </w:t>
      </w:r>
      <w:proofErr w:type="gramStart"/>
      <w:r w:rsidR="00BF79CD">
        <w:rPr>
          <w:rFonts w:ascii="Calibri" w:hAnsi="Calibri"/>
          <w:szCs w:val="22"/>
        </w:rPr>
        <w:t>approve</w:t>
      </w:r>
      <w:proofErr w:type="gramEnd"/>
      <w:r w:rsidR="00BF79CD">
        <w:rPr>
          <w:rFonts w:ascii="Calibri" w:hAnsi="Calibri"/>
          <w:szCs w:val="22"/>
        </w:rPr>
        <w:t xml:space="preserve"> the reimbursement requests of the</w:t>
      </w:r>
      <w:r w:rsidR="008552C1">
        <w:rPr>
          <w:rFonts w:ascii="Calibri" w:hAnsi="Calibri"/>
          <w:szCs w:val="22"/>
        </w:rPr>
        <w:t xml:space="preserve"> </w:t>
      </w:r>
      <w:r w:rsidR="00000457">
        <w:rPr>
          <w:rFonts w:ascii="Calibri" w:hAnsi="Calibri"/>
          <w:szCs w:val="22"/>
        </w:rPr>
        <w:t>executive director</w:t>
      </w:r>
      <w:r w:rsidR="00BF79CD">
        <w:rPr>
          <w:rFonts w:ascii="Calibri" w:hAnsi="Calibri"/>
          <w:szCs w:val="22"/>
        </w:rPr>
        <w:t>.</w:t>
      </w:r>
      <w:r w:rsidRPr="004B57EF">
        <w:rPr>
          <w:rFonts w:ascii="Calibri" w:hAnsi="Calibri"/>
          <w:szCs w:val="22"/>
        </w:rPr>
        <w:t xml:space="preserve"> </w:t>
      </w:r>
      <w:r w:rsidR="00BF79CD">
        <w:rPr>
          <w:rFonts w:ascii="Calibri" w:hAnsi="Calibri"/>
          <w:szCs w:val="22"/>
        </w:rPr>
        <w:t xml:space="preserve">Travel expenses will be paid in accordance with the Travel policy. </w:t>
      </w:r>
      <w:r w:rsidRPr="004B57EF">
        <w:rPr>
          <w:rFonts w:ascii="Calibri" w:hAnsi="Calibri"/>
          <w:szCs w:val="22"/>
        </w:rPr>
        <w:t xml:space="preserve">Travel to </w:t>
      </w:r>
      <w:proofErr w:type="gramStart"/>
      <w:r w:rsidRPr="004B57EF">
        <w:rPr>
          <w:rFonts w:ascii="Calibri" w:hAnsi="Calibri"/>
          <w:szCs w:val="22"/>
        </w:rPr>
        <w:t>out of state</w:t>
      </w:r>
      <w:proofErr w:type="gramEnd"/>
      <w:r w:rsidRPr="004B57EF">
        <w:rPr>
          <w:rFonts w:ascii="Calibri" w:hAnsi="Calibri"/>
          <w:szCs w:val="22"/>
        </w:rPr>
        <w:t xml:space="preserve"> </w:t>
      </w:r>
      <w:proofErr w:type="gramStart"/>
      <w:r w:rsidRPr="004B57EF">
        <w:rPr>
          <w:rFonts w:ascii="Calibri" w:hAnsi="Calibri"/>
          <w:szCs w:val="22"/>
        </w:rPr>
        <w:t>trainings</w:t>
      </w:r>
      <w:proofErr w:type="gramEnd"/>
      <w:r w:rsidRPr="004B57EF">
        <w:rPr>
          <w:rFonts w:ascii="Calibri" w:hAnsi="Calibri"/>
          <w:szCs w:val="22"/>
        </w:rPr>
        <w:t xml:space="preserve">, conferences and meetings must have prior approval by the </w:t>
      </w:r>
      <w:r w:rsidR="00AF6D0D" w:rsidRPr="004B57EF">
        <w:rPr>
          <w:rFonts w:ascii="Calibri" w:hAnsi="Calibri"/>
          <w:szCs w:val="22"/>
        </w:rPr>
        <w:t>executive director</w:t>
      </w:r>
      <w:r w:rsidR="00111A45" w:rsidRPr="004B57EF">
        <w:rPr>
          <w:rFonts w:ascii="Calibri" w:hAnsi="Calibri"/>
          <w:szCs w:val="22"/>
        </w:rPr>
        <w:t xml:space="preserve">. The annual budgeting process includes funding for projected necessary staff travel and training and is approved by the Board of Directors. </w:t>
      </w:r>
    </w:p>
    <w:p w14:paraId="660941B4" w14:textId="67784DAF" w:rsidR="004971EF" w:rsidRPr="004B57EF" w:rsidRDefault="00111A45" w:rsidP="000225AF">
      <w:pPr>
        <w:rPr>
          <w:rFonts w:ascii="Calibri" w:hAnsi="Calibri"/>
          <w:szCs w:val="22"/>
        </w:rPr>
      </w:pPr>
      <w:r w:rsidRPr="004B57EF">
        <w:rPr>
          <w:rFonts w:ascii="Calibri" w:hAnsi="Calibri"/>
          <w:szCs w:val="22"/>
        </w:rPr>
        <w:t>A</w:t>
      </w:r>
      <w:r w:rsidR="004971EF" w:rsidRPr="004B57EF">
        <w:rPr>
          <w:rFonts w:ascii="Calibri" w:hAnsi="Calibri"/>
          <w:szCs w:val="22"/>
        </w:rPr>
        <w:t xml:space="preserve"> Board Member traveling to represent </w:t>
      </w:r>
      <w:r w:rsidR="006E4170">
        <w:rPr>
          <w:rFonts w:ascii="Calibri" w:hAnsi="Calibri"/>
          <w:szCs w:val="22"/>
        </w:rPr>
        <w:t>OCH</w:t>
      </w:r>
      <w:r w:rsidR="00F85EAA" w:rsidRPr="004B57EF">
        <w:rPr>
          <w:rFonts w:ascii="Calibri" w:hAnsi="Calibri"/>
          <w:szCs w:val="22"/>
        </w:rPr>
        <w:t xml:space="preserve"> </w:t>
      </w:r>
      <w:r w:rsidR="004971EF" w:rsidRPr="004B57EF">
        <w:rPr>
          <w:rFonts w:ascii="Calibri" w:hAnsi="Calibri"/>
          <w:szCs w:val="22"/>
        </w:rPr>
        <w:t>as authorized by the Board of Directors to assist in O</w:t>
      </w:r>
      <w:r w:rsidR="00BF79CD">
        <w:rPr>
          <w:rFonts w:ascii="Calibri" w:hAnsi="Calibri"/>
          <w:szCs w:val="22"/>
        </w:rPr>
        <w:t>CH</w:t>
      </w:r>
      <w:r w:rsidR="004971EF" w:rsidRPr="004B57EF">
        <w:rPr>
          <w:rFonts w:ascii="Calibri" w:hAnsi="Calibri"/>
          <w:szCs w:val="22"/>
        </w:rPr>
        <w:t xml:space="preserve"> business will be reimbursed for travel and expenses in the same manner that staff members are reimbursed.</w:t>
      </w:r>
      <w:r w:rsidR="00D13CB3">
        <w:rPr>
          <w:rFonts w:ascii="Calibri" w:hAnsi="Calibri"/>
          <w:szCs w:val="22"/>
        </w:rPr>
        <w:t xml:space="preserve"> These expenditures will be approved by the Board President, unless the travel is for the Board President, in which case the </w:t>
      </w:r>
      <w:r w:rsidR="00DD73C4">
        <w:rPr>
          <w:rFonts w:ascii="Calibri" w:hAnsi="Calibri"/>
          <w:szCs w:val="22"/>
        </w:rPr>
        <w:t xml:space="preserve">Board </w:t>
      </w:r>
      <w:r w:rsidR="00D13CB3">
        <w:rPr>
          <w:rFonts w:ascii="Calibri" w:hAnsi="Calibri"/>
          <w:szCs w:val="22"/>
        </w:rPr>
        <w:t xml:space="preserve">Vice President or </w:t>
      </w:r>
      <w:r w:rsidR="00AF6D0D">
        <w:rPr>
          <w:rFonts w:ascii="Calibri" w:hAnsi="Calibri"/>
          <w:szCs w:val="22"/>
        </w:rPr>
        <w:t xml:space="preserve">Board </w:t>
      </w:r>
      <w:r w:rsidR="00D13CB3">
        <w:rPr>
          <w:rFonts w:ascii="Calibri" w:hAnsi="Calibri"/>
          <w:szCs w:val="22"/>
        </w:rPr>
        <w:t>Treasurer are also authorized to approve these expenditures.</w:t>
      </w:r>
    </w:p>
    <w:p w14:paraId="0C2A8477" w14:textId="77777777" w:rsidR="005C62B4" w:rsidRPr="004B57EF" w:rsidRDefault="005C62B4" w:rsidP="000225AF">
      <w:pPr>
        <w:rPr>
          <w:rFonts w:ascii="Calibri" w:hAnsi="Calibri"/>
          <w:szCs w:val="22"/>
        </w:rPr>
      </w:pPr>
    </w:p>
    <w:p w14:paraId="56287630" w14:textId="77777777" w:rsidR="005C62B4" w:rsidRPr="004B57EF" w:rsidRDefault="005C62B4" w:rsidP="000225AF">
      <w:pPr>
        <w:rPr>
          <w:rFonts w:ascii="Calibri" w:hAnsi="Calibri"/>
          <w:b/>
          <w:szCs w:val="22"/>
        </w:rPr>
      </w:pPr>
      <w:r w:rsidRPr="004B57EF">
        <w:rPr>
          <w:rFonts w:ascii="Calibri" w:hAnsi="Calibri"/>
          <w:b/>
          <w:szCs w:val="22"/>
        </w:rPr>
        <w:t>RECORDS RETENTION</w:t>
      </w:r>
    </w:p>
    <w:p w14:paraId="694AE8AD" w14:textId="074EE5AE" w:rsidR="005C62B4" w:rsidRPr="004B57EF" w:rsidRDefault="005C62B4" w:rsidP="000225AF">
      <w:pPr>
        <w:spacing w:after="100" w:afterAutospacing="1"/>
        <w:rPr>
          <w:rFonts w:ascii="Calibri" w:hAnsi="Calibri"/>
          <w:szCs w:val="22"/>
        </w:rPr>
      </w:pPr>
      <w:r w:rsidRPr="004B57EF">
        <w:rPr>
          <w:rFonts w:ascii="Calibri" w:hAnsi="Calibri"/>
          <w:szCs w:val="22"/>
        </w:rPr>
        <w:t xml:space="preserve">The following fiscal records shall be retained in </w:t>
      </w:r>
      <w:r w:rsidR="006E4170">
        <w:rPr>
          <w:rFonts w:ascii="Calibri" w:hAnsi="Calibri"/>
          <w:szCs w:val="22"/>
        </w:rPr>
        <w:t>OCH</w:t>
      </w:r>
      <w:r w:rsidR="00F85EAA" w:rsidRPr="004B57EF">
        <w:rPr>
          <w:rFonts w:ascii="Calibri" w:hAnsi="Calibri"/>
          <w:szCs w:val="22"/>
        </w:rPr>
        <w:t xml:space="preserve"> </w:t>
      </w:r>
      <w:r w:rsidRPr="004B57EF">
        <w:rPr>
          <w:rFonts w:ascii="Calibri" w:hAnsi="Calibri"/>
          <w:szCs w:val="22"/>
        </w:rPr>
        <w:t>office files</w:t>
      </w:r>
      <w:r w:rsidR="00816722" w:rsidRPr="004B57EF">
        <w:rPr>
          <w:rFonts w:ascii="Calibri" w:hAnsi="Calibri"/>
          <w:szCs w:val="22"/>
        </w:rPr>
        <w:t xml:space="preserve"> </w:t>
      </w:r>
      <w:r w:rsidRPr="004B57EF">
        <w:rPr>
          <w:rFonts w:ascii="Calibri" w:hAnsi="Calibri"/>
          <w:szCs w:val="22"/>
        </w:rPr>
        <w:t xml:space="preserve">for a minimum of </w:t>
      </w:r>
      <w:r w:rsidR="006169C4">
        <w:rPr>
          <w:rFonts w:ascii="Calibri" w:hAnsi="Calibri"/>
          <w:szCs w:val="22"/>
        </w:rPr>
        <w:t>seven</w:t>
      </w:r>
      <w:r w:rsidR="006169C4" w:rsidRPr="004B57EF">
        <w:rPr>
          <w:rFonts w:ascii="Calibri" w:hAnsi="Calibri"/>
          <w:szCs w:val="22"/>
        </w:rPr>
        <w:t xml:space="preserve"> </w:t>
      </w:r>
      <w:r w:rsidRPr="004B57EF">
        <w:rPr>
          <w:rFonts w:ascii="Calibri" w:hAnsi="Calibri"/>
          <w:szCs w:val="22"/>
        </w:rPr>
        <w:t>years following the end of a fiscal year (December 31</w:t>
      </w:r>
      <w:r w:rsidRPr="004B57EF">
        <w:rPr>
          <w:rFonts w:ascii="Calibri" w:hAnsi="Calibri"/>
          <w:szCs w:val="22"/>
          <w:vertAlign w:val="superscript"/>
        </w:rPr>
        <w:t>st</w:t>
      </w:r>
      <w:r w:rsidRPr="004B57EF">
        <w:rPr>
          <w:rFonts w:ascii="Calibri" w:hAnsi="Calibri"/>
          <w:szCs w:val="22"/>
        </w:rPr>
        <w:t xml:space="preserve">): </w:t>
      </w:r>
    </w:p>
    <w:p w14:paraId="79CD1B7F" w14:textId="77777777" w:rsidR="005C62B4" w:rsidRPr="004B57EF" w:rsidRDefault="005C62B4" w:rsidP="000225AF">
      <w:pPr>
        <w:numPr>
          <w:ilvl w:val="0"/>
          <w:numId w:val="17"/>
        </w:numPr>
        <w:rPr>
          <w:rFonts w:ascii="Calibri" w:hAnsi="Calibri"/>
          <w:szCs w:val="22"/>
        </w:rPr>
      </w:pPr>
      <w:r w:rsidRPr="004B57EF">
        <w:rPr>
          <w:rFonts w:ascii="Calibri" w:hAnsi="Calibri"/>
          <w:szCs w:val="22"/>
        </w:rPr>
        <w:t>Check registers, warrants or vouchers accounting for payments/expenses</w:t>
      </w:r>
      <w:r w:rsidR="000225AF">
        <w:rPr>
          <w:rFonts w:ascii="Calibri" w:hAnsi="Calibri"/>
          <w:szCs w:val="22"/>
        </w:rPr>
        <w:t xml:space="preserve">. </w:t>
      </w:r>
      <w:r w:rsidRPr="004B57EF">
        <w:rPr>
          <w:rFonts w:ascii="Calibri" w:hAnsi="Calibri"/>
          <w:szCs w:val="22"/>
        </w:rPr>
        <w:t>Supporting documentation including original invoices and receipts</w:t>
      </w:r>
    </w:p>
    <w:p w14:paraId="4CA4D17F" w14:textId="77777777" w:rsidR="00816722" w:rsidRPr="004B57EF" w:rsidRDefault="00816722" w:rsidP="000225AF">
      <w:pPr>
        <w:numPr>
          <w:ilvl w:val="0"/>
          <w:numId w:val="17"/>
        </w:numPr>
        <w:rPr>
          <w:rFonts w:ascii="Calibri" w:hAnsi="Calibri"/>
          <w:szCs w:val="22"/>
        </w:rPr>
      </w:pPr>
      <w:r w:rsidRPr="004B57EF">
        <w:rPr>
          <w:rFonts w:ascii="Calibri" w:hAnsi="Calibri"/>
          <w:szCs w:val="22"/>
        </w:rPr>
        <w:t>Cash reconciliations for bank accounts from the bank statement to general ledger</w:t>
      </w:r>
    </w:p>
    <w:p w14:paraId="6A05C070" w14:textId="77777777" w:rsidR="00816722" w:rsidRPr="004B57EF" w:rsidRDefault="00683CBD" w:rsidP="000225AF">
      <w:pPr>
        <w:numPr>
          <w:ilvl w:val="0"/>
          <w:numId w:val="17"/>
        </w:numPr>
        <w:rPr>
          <w:rFonts w:ascii="Calibri" w:hAnsi="Calibri"/>
          <w:szCs w:val="22"/>
        </w:rPr>
      </w:pPr>
      <w:r w:rsidRPr="004B57EF">
        <w:rPr>
          <w:rFonts w:ascii="Calibri" w:hAnsi="Calibri"/>
          <w:szCs w:val="22"/>
        </w:rPr>
        <w:t xml:space="preserve">Any </w:t>
      </w:r>
      <w:r w:rsidR="00816722" w:rsidRPr="004B57EF">
        <w:rPr>
          <w:rFonts w:ascii="Calibri" w:hAnsi="Calibri"/>
          <w:szCs w:val="22"/>
        </w:rPr>
        <w:t xml:space="preserve">Investment reports </w:t>
      </w:r>
      <w:r w:rsidRPr="004B57EF">
        <w:rPr>
          <w:rFonts w:ascii="Calibri" w:hAnsi="Calibri"/>
          <w:szCs w:val="22"/>
        </w:rPr>
        <w:t xml:space="preserve"> </w:t>
      </w:r>
    </w:p>
    <w:p w14:paraId="1B5C6260" w14:textId="77777777" w:rsidR="00816722" w:rsidRPr="004B57EF" w:rsidRDefault="00816722" w:rsidP="000225AF">
      <w:pPr>
        <w:numPr>
          <w:ilvl w:val="0"/>
          <w:numId w:val="17"/>
        </w:numPr>
        <w:rPr>
          <w:rFonts w:ascii="Calibri" w:hAnsi="Calibri"/>
          <w:szCs w:val="22"/>
        </w:rPr>
      </w:pPr>
      <w:r w:rsidRPr="004B57EF">
        <w:rPr>
          <w:rFonts w:ascii="Calibri" w:hAnsi="Calibri"/>
          <w:szCs w:val="22"/>
        </w:rPr>
        <w:t>Travel and other authorized expenses</w:t>
      </w:r>
    </w:p>
    <w:p w14:paraId="4236CF39" w14:textId="77777777" w:rsidR="00816722" w:rsidRPr="004B57EF" w:rsidRDefault="00816722" w:rsidP="000225AF">
      <w:pPr>
        <w:numPr>
          <w:ilvl w:val="0"/>
          <w:numId w:val="17"/>
        </w:numPr>
        <w:rPr>
          <w:rFonts w:ascii="Calibri" w:hAnsi="Calibri"/>
          <w:szCs w:val="22"/>
        </w:rPr>
      </w:pPr>
      <w:r w:rsidRPr="004B57EF">
        <w:rPr>
          <w:rFonts w:ascii="Calibri" w:hAnsi="Calibri"/>
          <w:szCs w:val="22"/>
        </w:rPr>
        <w:t>Payroll records</w:t>
      </w:r>
    </w:p>
    <w:p w14:paraId="4BB88916" w14:textId="77777777" w:rsidR="00816722" w:rsidRPr="004B57EF" w:rsidRDefault="00816722" w:rsidP="000225AF">
      <w:pPr>
        <w:numPr>
          <w:ilvl w:val="0"/>
          <w:numId w:val="17"/>
        </w:numPr>
        <w:rPr>
          <w:rFonts w:ascii="Calibri" w:hAnsi="Calibri"/>
          <w:szCs w:val="22"/>
        </w:rPr>
      </w:pPr>
      <w:r w:rsidRPr="004B57EF">
        <w:rPr>
          <w:rFonts w:ascii="Calibri" w:hAnsi="Calibri"/>
          <w:szCs w:val="22"/>
        </w:rPr>
        <w:t>Monthly and YTD budget, expense and revenue reports</w:t>
      </w:r>
    </w:p>
    <w:p w14:paraId="016FE07F" w14:textId="77777777" w:rsidR="00816722" w:rsidRPr="004B57EF" w:rsidRDefault="00816722" w:rsidP="000225AF">
      <w:pPr>
        <w:numPr>
          <w:ilvl w:val="0"/>
          <w:numId w:val="17"/>
        </w:numPr>
        <w:rPr>
          <w:rFonts w:ascii="Calibri" w:hAnsi="Calibri"/>
          <w:szCs w:val="22"/>
        </w:rPr>
      </w:pPr>
      <w:r w:rsidRPr="004B57EF">
        <w:rPr>
          <w:rFonts w:ascii="Calibri" w:hAnsi="Calibri"/>
          <w:szCs w:val="22"/>
        </w:rPr>
        <w:t>Copies of Bank deposit slips with copies of checks</w:t>
      </w:r>
    </w:p>
    <w:p w14:paraId="3C0410E6" w14:textId="77777777" w:rsidR="00816722" w:rsidRPr="004B57EF" w:rsidRDefault="00816722" w:rsidP="000225AF">
      <w:pPr>
        <w:numPr>
          <w:ilvl w:val="0"/>
          <w:numId w:val="17"/>
        </w:numPr>
        <w:rPr>
          <w:rFonts w:ascii="Calibri" w:hAnsi="Calibri"/>
          <w:szCs w:val="22"/>
        </w:rPr>
      </w:pPr>
      <w:r w:rsidRPr="004B57EF">
        <w:rPr>
          <w:rFonts w:ascii="Calibri" w:hAnsi="Calibri"/>
          <w:szCs w:val="22"/>
        </w:rPr>
        <w:t xml:space="preserve">Monthly </w:t>
      </w:r>
      <w:proofErr w:type="gramStart"/>
      <w:r w:rsidRPr="004B57EF">
        <w:rPr>
          <w:rFonts w:ascii="Calibri" w:hAnsi="Calibri"/>
          <w:szCs w:val="22"/>
        </w:rPr>
        <w:t>expense</w:t>
      </w:r>
      <w:proofErr w:type="gramEnd"/>
      <w:r w:rsidRPr="004B57EF">
        <w:rPr>
          <w:rFonts w:ascii="Calibri" w:hAnsi="Calibri"/>
          <w:szCs w:val="22"/>
        </w:rPr>
        <w:t xml:space="preserve"> reports and copies of invoices submitted to funders </w:t>
      </w:r>
    </w:p>
    <w:p w14:paraId="03091A35" w14:textId="77777777" w:rsidR="00816722" w:rsidRPr="004B57EF" w:rsidRDefault="00816722" w:rsidP="000225AF">
      <w:pPr>
        <w:numPr>
          <w:ilvl w:val="0"/>
          <w:numId w:val="17"/>
        </w:numPr>
        <w:rPr>
          <w:rFonts w:ascii="Calibri" w:hAnsi="Calibri"/>
          <w:szCs w:val="22"/>
        </w:rPr>
      </w:pPr>
      <w:r w:rsidRPr="004B57EF">
        <w:rPr>
          <w:rFonts w:ascii="Calibri" w:hAnsi="Calibri"/>
          <w:szCs w:val="22"/>
        </w:rPr>
        <w:t>Accounts payable and accounts receivable, including aging reports</w:t>
      </w:r>
    </w:p>
    <w:p w14:paraId="00526CE4" w14:textId="77777777" w:rsidR="00816722" w:rsidRDefault="00816722" w:rsidP="000225AF">
      <w:pPr>
        <w:numPr>
          <w:ilvl w:val="0"/>
          <w:numId w:val="17"/>
        </w:numPr>
        <w:rPr>
          <w:rFonts w:ascii="Calibri" w:hAnsi="Calibri"/>
          <w:szCs w:val="22"/>
        </w:rPr>
      </w:pPr>
      <w:r w:rsidRPr="004B57EF">
        <w:rPr>
          <w:rFonts w:ascii="Calibri" w:hAnsi="Calibri"/>
          <w:szCs w:val="22"/>
        </w:rPr>
        <w:t>Contracts specifying services, duration and rate of compensation</w:t>
      </w:r>
    </w:p>
    <w:p w14:paraId="75281761" w14:textId="77777777" w:rsidR="009A7DBA" w:rsidRPr="004B57EF" w:rsidRDefault="009A7DBA" w:rsidP="009A7DBA">
      <w:pPr>
        <w:numPr>
          <w:ilvl w:val="0"/>
          <w:numId w:val="17"/>
        </w:numPr>
        <w:rPr>
          <w:rFonts w:ascii="Calibri" w:hAnsi="Calibri"/>
          <w:szCs w:val="22"/>
        </w:rPr>
      </w:pPr>
      <w:r w:rsidRPr="004B57EF">
        <w:rPr>
          <w:rFonts w:ascii="Calibri" w:hAnsi="Calibri"/>
          <w:szCs w:val="22"/>
        </w:rPr>
        <w:t>Capital Equipment inventory and depreciation schedules</w:t>
      </w:r>
    </w:p>
    <w:p w14:paraId="1E15D90E" w14:textId="77777777" w:rsidR="009A7DBA" w:rsidRPr="004B57EF" w:rsidRDefault="009A7DBA" w:rsidP="00DB43F1">
      <w:pPr>
        <w:ind w:left="720"/>
        <w:rPr>
          <w:rFonts w:ascii="Calibri" w:hAnsi="Calibri"/>
          <w:szCs w:val="22"/>
        </w:rPr>
      </w:pPr>
    </w:p>
    <w:sectPr w:rsidR="009A7DBA" w:rsidRPr="004B57EF" w:rsidSect="0036210A">
      <w:headerReference w:type="default" r:id="rId9"/>
      <w:footerReference w:type="even" r:id="rId10"/>
      <w:footerReference w:type="default" r:id="rId11"/>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ABCB" w14:textId="77777777" w:rsidR="00A623C4" w:rsidRDefault="00A623C4">
      <w:r>
        <w:separator/>
      </w:r>
    </w:p>
  </w:endnote>
  <w:endnote w:type="continuationSeparator" w:id="0">
    <w:p w14:paraId="1519185A" w14:textId="77777777" w:rsidR="00A623C4" w:rsidRDefault="00A6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935D" w14:textId="77777777" w:rsidR="004971EF" w:rsidRDefault="004971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B02D2E" w14:textId="77777777" w:rsidR="004971EF" w:rsidRDefault="0049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387" w14:textId="2E1BD88D" w:rsidR="00F442B8" w:rsidRPr="00F442B8" w:rsidRDefault="000D40E6" w:rsidP="00F442B8">
    <w:pPr>
      <w:ind w:right="-1080"/>
      <w:jc w:val="right"/>
      <w:rPr>
        <w:rFonts w:ascii="Calibri Light" w:eastAsia="Calibri" w:hAnsi="Calibri Light" w:cs="Arial"/>
        <w:color w:val="3B3838"/>
        <w:sz w:val="20"/>
        <w:szCs w:val="20"/>
      </w:rPr>
    </w:pPr>
    <w:r>
      <w:rPr>
        <w:noProof/>
      </w:rPr>
      <w:drawing>
        <wp:anchor distT="0" distB="0" distL="114300" distR="114300" simplePos="0" relativeHeight="251658240" behindDoc="0" locked="0" layoutInCell="1" allowOverlap="1" wp14:anchorId="0F354F71" wp14:editId="52B969C7">
          <wp:simplePos x="0" y="0"/>
          <wp:positionH relativeFrom="column">
            <wp:posOffset>-506095</wp:posOffset>
          </wp:positionH>
          <wp:positionV relativeFrom="paragraph">
            <wp:posOffset>163195</wp:posOffset>
          </wp:positionV>
          <wp:extent cx="1242060" cy="487045"/>
          <wp:effectExtent l="0" t="0" r="0" b="0"/>
          <wp:wrapNone/>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B355142" wp14:editId="350A49A0">
          <wp:simplePos x="0" y="0"/>
          <wp:positionH relativeFrom="margin">
            <wp:posOffset>-526415</wp:posOffset>
          </wp:positionH>
          <wp:positionV relativeFrom="paragraph">
            <wp:posOffset>88265</wp:posOffset>
          </wp:positionV>
          <wp:extent cx="6702425" cy="29210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t="72981"/>
                  <a:stretch>
                    <a:fillRect/>
                  </a:stretch>
                </pic:blipFill>
                <pic:spPr bwMode="auto">
                  <a:xfrm>
                    <a:off x="0" y="0"/>
                    <a:ext cx="670242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2B8" w:rsidRPr="00F442B8">
      <w:rPr>
        <w:rFonts w:ascii="Calibri" w:eastAsia="Calibri" w:hAnsi="Calibri"/>
      </w:rPr>
      <w:br/>
    </w:r>
    <w:r w:rsidR="00F442B8" w:rsidRPr="00F442B8">
      <w:rPr>
        <w:rFonts w:ascii="Calibri" w:eastAsia="Calibri" w:hAnsi="Calibri"/>
      </w:rPr>
      <w:br/>
    </w:r>
    <w:r w:rsidR="4E07854D">
      <w:rPr>
        <w:rFonts w:ascii="Calibri Light" w:eastAsia="Calibri" w:hAnsi="Calibri Light" w:cs="Arial"/>
        <w:color w:val="3B3838"/>
        <w:sz w:val="20"/>
        <w:szCs w:val="20"/>
      </w:rPr>
      <w:t>Fiscal Policies and Procedures</w:t>
    </w:r>
  </w:p>
  <w:p w14:paraId="3CD88E38" w14:textId="77777777" w:rsidR="00FE0A2D" w:rsidRPr="00DC05CE" w:rsidRDefault="00FE0A2D" w:rsidP="007E373E">
    <w:pPr>
      <w:pStyle w:val="Footer"/>
      <w:tabs>
        <w:tab w:val="clear" w:pos="4320"/>
        <w:tab w:val="clear" w:pos="8640"/>
      </w:tabs>
      <w:ind w:right="-1080"/>
      <w:jc w:val="right"/>
    </w:pPr>
    <w:r>
      <w:rPr>
        <w:rFonts w:ascii="Calibri Light" w:eastAsia="Calibri" w:hAnsi="Calibri Light" w:cs="Arial"/>
        <w:color w:val="3B3838"/>
        <w:sz w:val="20"/>
        <w:szCs w:val="20"/>
      </w:rPr>
      <w:t xml:space="preserve">Page </w:t>
    </w:r>
    <w:r w:rsidRPr="00FE0A2D">
      <w:rPr>
        <w:rFonts w:ascii="Calibri Light" w:eastAsia="Calibri" w:hAnsi="Calibri Light" w:cs="Arial"/>
        <w:color w:val="3B3838"/>
        <w:sz w:val="20"/>
        <w:szCs w:val="20"/>
      </w:rPr>
      <w:fldChar w:fldCharType="begin"/>
    </w:r>
    <w:r w:rsidRPr="00FE0A2D">
      <w:rPr>
        <w:rFonts w:ascii="Calibri Light" w:eastAsia="Calibri" w:hAnsi="Calibri Light" w:cs="Arial"/>
        <w:color w:val="3B3838"/>
        <w:sz w:val="20"/>
        <w:szCs w:val="20"/>
      </w:rPr>
      <w:instrText xml:space="preserve"> PAGE   \* MERGEFORMAT </w:instrText>
    </w:r>
    <w:r w:rsidRPr="00FE0A2D">
      <w:rPr>
        <w:rFonts w:ascii="Calibri Light" w:eastAsia="Calibri" w:hAnsi="Calibri Light" w:cs="Arial"/>
        <w:color w:val="3B3838"/>
        <w:sz w:val="20"/>
        <w:szCs w:val="20"/>
      </w:rPr>
      <w:fldChar w:fldCharType="separate"/>
    </w:r>
    <w:r w:rsidR="003F19FC">
      <w:rPr>
        <w:rFonts w:ascii="Calibri Light" w:eastAsia="Calibri" w:hAnsi="Calibri Light" w:cs="Arial"/>
        <w:noProof/>
        <w:color w:val="3B3838"/>
        <w:sz w:val="20"/>
        <w:szCs w:val="20"/>
      </w:rPr>
      <w:t>9</w:t>
    </w:r>
    <w:r w:rsidRPr="00FE0A2D">
      <w:rPr>
        <w:rFonts w:ascii="Calibri Light" w:eastAsia="Calibri" w:hAnsi="Calibri Light" w:cs="Arial"/>
        <w:noProof/>
        <w:color w:val="3B383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6646" w14:textId="77777777" w:rsidR="00A623C4" w:rsidRDefault="00A623C4">
      <w:r>
        <w:separator/>
      </w:r>
    </w:p>
  </w:footnote>
  <w:footnote w:type="continuationSeparator" w:id="0">
    <w:p w14:paraId="10DB924C" w14:textId="77777777" w:rsidR="00A623C4" w:rsidRDefault="00A6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FAF7" w14:textId="77777777" w:rsidR="004971EF" w:rsidRDefault="004971EF">
    <w:pPr>
      <w:pStyle w:val="Header"/>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4ED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61C1C"/>
    <w:multiLevelType w:val="hybridMultilevel"/>
    <w:tmpl w:val="04C2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7246"/>
    <w:multiLevelType w:val="hybridMultilevel"/>
    <w:tmpl w:val="B6B23DCC"/>
    <w:lvl w:ilvl="0" w:tplc="13E6E2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AF1115"/>
    <w:multiLevelType w:val="hybridMultilevel"/>
    <w:tmpl w:val="905C91DE"/>
    <w:lvl w:ilvl="0" w:tplc="FFFFFFFF">
      <w:start w:val="20"/>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3157DB"/>
    <w:multiLevelType w:val="hybridMultilevel"/>
    <w:tmpl w:val="6F2A3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B3FAD"/>
    <w:multiLevelType w:val="hybridMultilevel"/>
    <w:tmpl w:val="3EDCE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7A1B3B"/>
    <w:multiLevelType w:val="hybridMultilevel"/>
    <w:tmpl w:val="4C34C2EE"/>
    <w:lvl w:ilvl="0" w:tplc="FFFFFFFF">
      <w:start w:val="1"/>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1D57D0"/>
    <w:multiLevelType w:val="hybridMultilevel"/>
    <w:tmpl w:val="C214115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4018FF"/>
    <w:multiLevelType w:val="hybridMultilevel"/>
    <w:tmpl w:val="93E4092E"/>
    <w:lvl w:ilvl="0" w:tplc="FFFFFFFF">
      <w:start w:val="20"/>
      <w:numFmt w:val="decimal"/>
      <w:lvlText w:val="%1."/>
      <w:lvlJc w:val="left"/>
      <w:pPr>
        <w:tabs>
          <w:tab w:val="num" w:pos="1224"/>
        </w:tabs>
        <w:ind w:left="1224" w:hanging="360"/>
      </w:pPr>
      <w:rPr>
        <w:rFonts w:hint="default"/>
        <w:u w:val="none"/>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9" w15:restartNumberingAfterBreak="0">
    <w:nsid w:val="23D60491"/>
    <w:multiLevelType w:val="hybridMultilevel"/>
    <w:tmpl w:val="C094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54234"/>
    <w:multiLevelType w:val="hybridMultilevel"/>
    <w:tmpl w:val="2068970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B04AA8"/>
    <w:multiLevelType w:val="hybridMultilevel"/>
    <w:tmpl w:val="F252CFE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9831304"/>
    <w:multiLevelType w:val="hybridMultilevel"/>
    <w:tmpl w:val="75A6E00C"/>
    <w:lvl w:ilvl="0" w:tplc="FFFFFFFF">
      <w:start w:val="1"/>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5051E0"/>
    <w:multiLevelType w:val="hybridMultilevel"/>
    <w:tmpl w:val="ED3CAFD8"/>
    <w:lvl w:ilvl="0" w:tplc="FFFFFFFF">
      <w:start w:val="7"/>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C70079"/>
    <w:multiLevelType w:val="hybridMultilevel"/>
    <w:tmpl w:val="81D89D8E"/>
    <w:lvl w:ilvl="0" w:tplc="7DA6C752">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B00DB4"/>
    <w:multiLevelType w:val="hybridMultilevel"/>
    <w:tmpl w:val="10B43264"/>
    <w:lvl w:ilvl="0" w:tplc="FFFFFFFF">
      <w:start w:val="20"/>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B6A61B9"/>
    <w:multiLevelType w:val="multilevel"/>
    <w:tmpl w:val="6BA04528"/>
    <w:lvl w:ilvl="0">
      <w:start w:val="19"/>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E64272C"/>
    <w:multiLevelType w:val="hybridMultilevel"/>
    <w:tmpl w:val="B6B23DCC"/>
    <w:lvl w:ilvl="0" w:tplc="13E6E2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2B24D3F"/>
    <w:multiLevelType w:val="hybridMultilevel"/>
    <w:tmpl w:val="56961364"/>
    <w:lvl w:ilvl="0" w:tplc="FFFFFFFF">
      <w:start w:val="20"/>
      <w:numFmt w:val="decimal"/>
      <w:lvlText w:val="%1."/>
      <w:lvlJc w:val="left"/>
      <w:pPr>
        <w:tabs>
          <w:tab w:val="num" w:pos="648"/>
        </w:tabs>
        <w:ind w:left="648" w:hanging="360"/>
      </w:pPr>
      <w:rPr>
        <w:rFonts w:hint="default"/>
        <w:u w:val="none"/>
      </w:rPr>
    </w:lvl>
    <w:lvl w:ilvl="1" w:tplc="FFFFFFFF" w:tentative="1">
      <w:start w:val="1"/>
      <w:numFmt w:val="lowerLetter"/>
      <w:lvlText w:val="%2."/>
      <w:lvlJc w:val="left"/>
      <w:pPr>
        <w:tabs>
          <w:tab w:val="num" w:pos="1368"/>
        </w:tabs>
        <w:ind w:left="1368" w:hanging="360"/>
      </w:pPr>
    </w:lvl>
    <w:lvl w:ilvl="2" w:tplc="FFFFFFFF" w:tentative="1">
      <w:start w:val="1"/>
      <w:numFmt w:val="lowerRoman"/>
      <w:lvlText w:val="%3."/>
      <w:lvlJc w:val="right"/>
      <w:pPr>
        <w:tabs>
          <w:tab w:val="num" w:pos="2088"/>
        </w:tabs>
        <w:ind w:left="2088" w:hanging="180"/>
      </w:p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19" w15:restartNumberingAfterBreak="0">
    <w:nsid w:val="57EB10D4"/>
    <w:multiLevelType w:val="hybridMultilevel"/>
    <w:tmpl w:val="7696C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9417F"/>
    <w:multiLevelType w:val="hybridMultilevel"/>
    <w:tmpl w:val="E87EEE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3726B6"/>
    <w:multiLevelType w:val="hybridMultilevel"/>
    <w:tmpl w:val="C1F2FBAE"/>
    <w:lvl w:ilvl="0" w:tplc="FFFFFFFF">
      <w:start w:val="7"/>
      <w:numFmt w:val="decimal"/>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D052219"/>
    <w:multiLevelType w:val="hybridMultilevel"/>
    <w:tmpl w:val="BB9037C0"/>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E592D01"/>
    <w:multiLevelType w:val="hybridMultilevel"/>
    <w:tmpl w:val="921A5D36"/>
    <w:lvl w:ilvl="0" w:tplc="13E6E29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411113"/>
    <w:multiLevelType w:val="hybridMultilevel"/>
    <w:tmpl w:val="70F007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0A2E96"/>
    <w:multiLevelType w:val="hybridMultilevel"/>
    <w:tmpl w:val="EE42FA56"/>
    <w:lvl w:ilvl="0" w:tplc="7DA6C752">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A359A"/>
    <w:multiLevelType w:val="hybridMultilevel"/>
    <w:tmpl w:val="071A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25521">
    <w:abstractNumId w:val="7"/>
  </w:num>
  <w:num w:numId="2" w16cid:durableId="1104304212">
    <w:abstractNumId w:val="22"/>
  </w:num>
  <w:num w:numId="3" w16cid:durableId="195586571">
    <w:abstractNumId w:val="10"/>
  </w:num>
  <w:num w:numId="4" w16cid:durableId="843587589">
    <w:abstractNumId w:val="3"/>
  </w:num>
  <w:num w:numId="5" w16cid:durableId="656035111">
    <w:abstractNumId w:val="11"/>
  </w:num>
  <w:num w:numId="6" w16cid:durableId="1623997355">
    <w:abstractNumId w:val="6"/>
  </w:num>
  <w:num w:numId="7" w16cid:durableId="1419983848">
    <w:abstractNumId w:val="20"/>
  </w:num>
  <w:num w:numId="8" w16cid:durableId="1757433387">
    <w:abstractNumId w:val="13"/>
  </w:num>
  <w:num w:numId="9" w16cid:durableId="426538578">
    <w:abstractNumId w:val="18"/>
  </w:num>
  <w:num w:numId="10" w16cid:durableId="270553256">
    <w:abstractNumId w:val="8"/>
  </w:num>
  <w:num w:numId="11" w16cid:durableId="1001006802">
    <w:abstractNumId w:val="15"/>
  </w:num>
  <w:num w:numId="12" w16cid:durableId="772088171">
    <w:abstractNumId w:val="12"/>
  </w:num>
  <w:num w:numId="13" w16cid:durableId="1321081252">
    <w:abstractNumId w:val="21"/>
  </w:num>
  <w:num w:numId="14" w16cid:durableId="913584691">
    <w:abstractNumId w:val="16"/>
  </w:num>
  <w:num w:numId="15" w16cid:durableId="366369408">
    <w:abstractNumId w:val="14"/>
  </w:num>
  <w:num w:numId="16" w16cid:durableId="1122268135">
    <w:abstractNumId w:val="25"/>
  </w:num>
  <w:num w:numId="17" w16cid:durableId="515927417">
    <w:abstractNumId w:val="9"/>
  </w:num>
  <w:num w:numId="18" w16cid:durableId="729959829">
    <w:abstractNumId w:val="0"/>
  </w:num>
  <w:num w:numId="19" w16cid:durableId="1299992516">
    <w:abstractNumId w:val="5"/>
  </w:num>
  <w:num w:numId="20" w16cid:durableId="728651921">
    <w:abstractNumId w:val="26"/>
  </w:num>
  <w:num w:numId="21" w16cid:durableId="894119171">
    <w:abstractNumId w:val="19"/>
  </w:num>
  <w:num w:numId="22" w16cid:durableId="1205602864">
    <w:abstractNumId w:val="4"/>
  </w:num>
  <w:num w:numId="23" w16cid:durableId="1082873589">
    <w:abstractNumId w:val="17"/>
  </w:num>
  <w:num w:numId="24" w16cid:durableId="1212886142">
    <w:abstractNumId w:val="2"/>
  </w:num>
  <w:num w:numId="25" w16cid:durableId="1648244815">
    <w:abstractNumId w:val="24"/>
  </w:num>
  <w:num w:numId="26" w16cid:durableId="1123305325">
    <w:abstractNumId w:val="23"/>
  </w:num>
  <w:num w:numId="27" w16cid:durableId="14296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43"/>
    <w:rsid w:val="00000457"/>
    <w:rsid w:val="0000236F"/>
    <w:rsid w:val="00002473"/>
    <w:rsid w:val="00002994"/>
    <w:rsid w:val="00006E08"/>
    <w:rsid w:val="000121A9"/>
    <w:rsid w:val="00016170"/>
    <w:rsid w:val="000225AF"/>
    <w:rsid w:val="00025AB0"/>
    <w:rsid w:val="00026B02"/>
    <w:rsid w:val="00035CCF"/>
    <w:rsid w:val="00035CE5"/>
    <w:rsid w:val="00042141"/>
    <w:rsid w:val="0004708D"/>
    <w:rsid w:val="00050E05"/>
    <w:rsid w:val="0005648C"/>
    <w:rsid w:val="000630A1"/>
    <w:rsid w:val="00067092"/>
    <w:rsid w:val="00071A44"/>
    <w:rsid w:val="00073AB7"/>
    <w:rsid w:val="00080466"/>
    <w:rsid w:val="0008594D"/>
    <w:rsid w:val="00087F43"/>
    <w:rsid w:val="000A14BD"/>
    <w:rsid w:val="000B08AF"/>
    <w:rsid w:val="000B0EA7"/>
    <w:rsid w:val="000B2868"/>
    <w:rsid w:val="000B32E6"/>
    <w:rsid w:val="000B5041"/>
    <w:rsid w:val="000B5245"/>
    <w:rsid w:val="000C3A3B"/>
    <w:rsid w:val="000C3DD0"/>
    <w:rsid w:val="000D40E6"/>
    <w:rsid w:val="000D4F62"/>
    <w:rsid w:val="000D64D8"/>
    <w:rsid w:val="000D6EDA"/>
    <w:rsid w:val="000D7A38"/>
    <w:rsid w:val="00111A45"/>
    <w:rsid w:val="00112B17"/>
    <w:rsid w:val="001138B9"/>
    <w:rsid w:val="00113E31"/>
    <w:rsid w:val="001154A4"/>
    <w:rsid w:val="00115807"/>
    <w:rsid w:val="00116AE3"/>
    <w:rsid w:val="00117F4D"/>
    <w:rsid w:val="00125B52"/>
    <w:rsid w:val="00126C66"/>
    <w:rsid w:val="00126DC5"/>
    <w:rsid w:val="001332DA"/>
    <w:rsid w:val="001374B8"/>
    <w:rsid w:val="001407F3"/>
    <w:rsid w:val="001416CA"/>
    <w:rsid w:val="00141BED"/>
    <w:rsid w:val="00151BB4"/>
    <w:rsid w:val="00153B35"/>
    <w:rsid w:val="001567B6"/>
    <w:rsid w:val="0015738A"/>
    <w:rsid w:val="001607C1"/>
    <w:rsid w:val="00163DAA"/>
    <w:rsid w:val="0017209D"/>
    <w:rsid w:val="00173555"/>
    <w:rsid w:val="00182E5E"/>
    <w:rsid w:val="00183EAC"/>
    <w:rsid w:val="00186FA4"/>
    <w:rsid w:val="00190074"/>
    <w:rsid w:val="00190309"/>
    <w:rsid w:val="00196294"/>
    <w:rsid w:val="001A03FD"/>
    <w:rsid w:val="001B2F28"/>
    <w:rsid w:val="001B4B45"/>
    <w:rsid w:val="001B6CFD"/>
    <w:rsid w:val="001B7A65"/>
    <w:rsid w:val="001C07AE"/>
    <w:rsid w:val="001C127E"/>
    <w:rsid w:val="001C3194"/>
    <w:rsid w:val="001C4A98"/>
    <w:rsid w:val="001C613E"/>
    <w:rsid w:val="001E4CF6"/>
    <w:rsid w:val="001F04EF"/>
    <w:rsid w:val="001F31CB"/>
    <w:rsid w:val="001F361E"/>
    <w:rsid w:val="0020144A"/>
    <w:rsid w:val="00203A1F"/>
    <w:rsid w:val="00212558"/>
    <w:rsid w:val="002208DF"/>
    <w:rsid w:val="00223407"/>
    <w:rsid w:val="002254C2"/>
    <w:rsid w:val="002318D9"/>
    <w:rsid w:val="00242466"/>
    <w:rsid w:val="00245FD8"/>
    <w:rsid w:val="00254327"/>
    <w:rsid w:val="00272632"/>
    <w:rsid w:val="002B0979"/>
    <w:rsid w:val="002B1964"/>
    <w:rsid w:val="002B37BC"/>
    <w:rsid w:val="002C4B68"/>
    <w:rsid w:val="002D21E5"/>
    <w:rsid w:val="002D69B8"/>
    <w:rsid w:val="002E17DD"/>
    <w:rsid w:val="002E5B08"/>
    <w:rsid w:val="002E683E"/>
    <w:rsid w:val="002F5A28"/>
    <w:rsid w:val="003027E6"/>
    <w:rsid w:val="003165AB"/>
    <w:rsid w:val="00317948"/>
    <w:rsid w:val="00324A40"/>
    <w:rsid w:val="003338D1"/>
    <w:rsid w:val="00335F51"/>
    <w:rsid w:val="00350430"/>
    <w:rsid w:val="00351F55"/>
    <w:rsid w:val="00355B7A"/>
    <w:rsid w:val="00360F1F"/>
    <w:rsid w:val="0036210A"/>
    <w:rsid w:val="00365D76"/>
    <w:rsid w:val="003660A2"/>
    <w:rsid w:val="00375FAA"/>
    <w:rsid w:val="003779DA"/>
    <w:rsid w:val="003801AD"/>
    <w:rsid w:val="00393FAD"/>
    <w:rsid w:val="00397012"/>
    <w:rsid w:val="003A0A02"/>
    <w:rsid w:val="003B3DBB"/>
    <w:rsid w:val="003B4781"/>
    <w:rsid w:val="003B7BBF"/>
    <w:rsid w:val="003E78E6"/>
    <w:rsid w:val="003F19FC"/>
    <w:rsid w:val="003F7345"/>
    <w:rsid w:val="004040A0"/>
    <w:rsid w:val="0041392E"/>
    <w:rsid w:val="004142AE"/>
    <w:rsid w:val="00420681"/>
    <w:rsid w:val="00432057"/>
    <w:rsid w:val="00433F23"/>
    <w:rsid w:val="004367FB"/>
    <w:rsid w:val="0045002B"/>
    <w:rsid w:val="004630ED"/>
    <w:rsid w:val="004668DF"/>
    <w:rsid w:val="004678DB"/>
    <w:rsid w:val="0048397E"/>
    <w:rsid w:val="00483FBE"/>
    <w:rsid w:val="0048459A"/>
    <w:rsid w:val="004913D1"/>
    <w:rsid w:val="004971EF"/>
    <w:rsid w:val="004A2DC1"/>
    <w:rsid w:val="004B03BE"/>
    <w:rsid w:val="004B5547"/>
    <w:rsid w:val="004B57EF"/>
    <w:rsid w:val="004B5953"/>
    <w:rsid w:val="004B7F55"/>
    <w:rsid w:val="004D4125"/>
    <w:rsid w:val="004E383E"/>
    <w:rsid w:val="004E673F"/>
    <w:rsid w:val="00505308"/>
    <w:rsid w:val="00505517"/>
    <w:rsid w:val="00506738"/>
    <w:rsid w:val="00510B8C"/>
    <w:rsid w:val="00515305"/>
    <w:rsid w:val="00524E49"/>
    <w:rsid w:val="00526D8A"/>
    <w:rsid w:val="0053562F"/>
    <w:rsid w:val="00543160"/>
    <w:rsid w:val="00546D76"/>
    <w:rsid w:val="00552DA1"/>
    <w:rsid w:val="00555355"/>
    <w:rsid w:val="00566A65"/>
    <w:rsid w:val="005717B4"/>
    <w:rsid w:val="005721FB"/>
    <w:rsid w:val="00572C70"/>
    <w:rsid w:val="00575083"/>
    <w:rsid w:val="0058007A"/>
    <w:rsid w:val="005860EF"/>
    <w:rsid w:val="00586F68"/>
    <w:rsid w:val="00592FC6"/>
    <w:rsid w:val="0059309F"/>
    <w:rsid w:val="005939D0"/>
    <w:rsid w:val="005953A3"/>
    <w:rsid w:val="005A0296"/>
    <w:rsid w:val="005A33EE"/>
    <w:rsid w:val="005B19C3"/>
    <w:rsid w:val="005B5AFD"/>
    <w:rsid w:val="005C62B4"/>
    <w:rsid w:val="005C73BA"/>
    <w:rsid w:val="005C7E88"/>
    <w:rsid w:val="005D7983"/>
    <w:rsid w:val="005E09B8"/>
    <w:rsid w:val="005E3B1D"/>
    <w:rsid w:val="005E4A2F"/>
    <w:rsid w:val="005E795E"/>
    <w:rsid w:val="005F3940"/>
    <w:rsid w:val="005F526B"/>
    <w:rsid w:val="005F674D"/>
    <w:rsid w:val="00601FC2"/>
    <w:rsid w:val="0060486E"/>
    <w:rsid w:val="006137EB"/>
    <w:rsid w:val="006169C4"/>
    <w:rsid w:val="006207AA"/>
    <w:rsid w:val="006210BA"/>
    <w:rsid w:val="00622F94"/>
    <w:rsid w:val="006234F9"/>
    <w:rsid w:val="0063705A"/>
    <w:rsid w:val="006420D4"/>
    <w:rsid w:val="0064347C"/>
    <w:rsid w:val="0064542E"/>
    <w:rsid w:val="00646827"/>
    <w:rsid w:val="00653DA0"/>
    <w:rsid w:val="00655A9B"/>
    <w:rsid w:val="006575AE"/>
    <w:rsid w:val="0066446A"/>
    <w:rsid w:val="00665953"/>
    <w:rsid w:val="00671BB5"/>
    <w:rsid w:val="006805B4"/>
    <w:rsid w:val="00683CBD"/>
    <w:rsid w:val="006913E9"/>
    <w:rsid w:val="0069514B"/>
    <w:rsid w:val="006A2793"/>
    <w:rsid w:val="006B57CC"/>
    <w:rsid w:val="006B63E4"/>
    <w:rsid w:val="006D2AFD"/>
    <w:rsid w:val="006D4DB4"/>
    <w:rsid w:val="006D5DA9"/>
    <w:rsid w:val="006D5FA3"/>
    <w:rsid w:val="006D7396"/>
    <w:rsid w:val="006E2346"/>
    <w:rsid w:val="006E40A6"/>
    <w:rsid w:val="006E4170"/>
    <w:rsid w:val="006F6CBE"/>
    <w:rsid w:val="00703D15"/>
    <w:rsid w:val="00716D70"/>
    <w:rsid w:val="00720BB7"/>
    <w:rsid w:val="00723E5B"/>
    <w:rsid w:val="00725F0E"/>
    <w:rsid w:val="007266D8"/>
    <w:rsid w:val="007320E4"/>
    <w:rsid w:val="00740E49"/>
    <w:rsid w:val="00743472"/>
    <w:rsid w:val="007529F4"/>
    <w:rsid w:val="00753089"/>
    <w:rsid w:val="007615E2"/>
    <w:rsid w:val="00765F6B"/>
    <w:rsid w:val="007671FC"/>
    <w:rsid w:val="007727F5"/>
    <w:rsid w:val="00776B6C"/>
    <w:rsid w:val="007864A1"/>
    <w:rsid w:val="007922E8"/>
    <w:rsid w:val="007948EB"/>
    <w:rsid w:val="0079773D"/>
    <w:rsid w:val="007A627A"/>
    <w:rsid w:val="007B3D3B"/>
    <w:rsid w:val="007B775F"/>
    <w:rsid w:val="007C3A85"/>
    <w:rsid w:val="007D25B8"/>
    <w:rsid w:val="007D7DC9"/>
    <w:rsid w:val="007E2C7D"/>
    <w:rsid w:val="007E373E"/>
    <w:rsid w:val="007E7270"/>
    <w:rsid w:val="007E7937"/>
    <w:rsid w:val="007F0818"/>
    <w:rsid w:val="007F4162"/>
    <w:rsid w:val="008008F0"/>
    <w:rsid w:val="00800BFF"/>
    <w:rsid w:val="00811332"/>
    <w:rsid w:val="00816722"/>
    <w:rsid w:val="008202D4"/>
    <w:rsid w:val="00821C9E"/>
    <w:rsid w:val="00823921"/>
    <w:rsid w:val="00823DD1"/>
    <w:rsid w:val="00830214"/>
    <w:rsid w:val="0083237C"/>
    <w:rsid w:val="008417C0"/>
    <w:rsid w:val="008473E3"/>
    <w:rsid w:val="00851C15"/>
    <w:rsid w:val="008552C1"/>
    <w:rsid w:val="00855729"/>
    <w:rsid w:val="00855F20"/>
    <w:rsid w:val="00861640"/>
    <w:rsid w:val="00865703"/>
    <w:rsid w:val="00873684"/>
    <w:rsid w:val="008770EF"/>
    <w:rsid w:val="00881DC7"/>
    <w:rsid w:val="0088695E"/>
    <w:rsid w:val="0089029A"/>
    <w:rsid w:val="00892587"/>
    <w:rsid w:val="008929D9"/>
    <w:rsid w:val="00893B31"/>
    <w:rsid w:val="00894B56"/>
    <w:rsid w:val="008A017D"/>
    <w:rsid w:val="008A0219"/>
    <w:rsid w:val="008A0F7A"/>
    <w:rsid w:val="008A2D05"/>
    <w:rsid w:val="008A458C"/>
    <w:rsid w:val="008B45C1"/>
    <w:rsid w:val="008B5DA9"/>
    <w:rsid w:val="008B6DD0"/>
    <w:rsid w:val="008B7859"/>
    <w:rsid w:val="008B7E99"/>
    <w:rsid w:val="008C1512"/>
    <w:rsid w:val="008D2888"/>
    <w:rsid w:val="008D512B"/>
    <w:rsid w:val="008E1D5F"/>
    <w:rsid w:val="008F13EB"/>
    <w:rsid w:val="008F3104"/>
    <w:rsid w:val="008F47E4"/>
    <w:rsid w:val="008F514B"/>
    <w:rsid w:val="0091022E"/>
    <w:rsid w:val="00916BD7"/>
    <w:rsid w:val="00917711"/>
    <w:rsid w:val="00920FB8"/>
    <w:rsid w:val="00922A12"/>
    <w:rsid w:val="00924826"/>
    <w:rsid w:val="00930EEF"/>
    <w:rsid w:val="00932C7E"/>
    <w:rsid w:val="00935F73"/>
    <w:rsid w:val="00937AA4"/>
    <w:rsid w:val="00944240"/>
    <w:rsid w:val="00953489"/>
    <w:rsid w:val="009560E1"/>
    <w:rsid w:val="00957D5C"/>
    <w:rsid w:val="009715A2"/>
    <w:rsid w:val="00972ECA"/>
    <w:rsid w:val="0097713E"/>
    <w:rsid w:val="00977590"/>
    <w:rsid w:val="00991F32"/>
    <w:rsid w:val="009A4ED3"/>
    <w:rsid w:val="009A6C76"/>
    <w:rsid w:val="009A7DBA"/>
    <w:rsid w:val="009B3530"/>
    <w:rsid w:val="009C3342"/>
    <w:rsid w:val="009E4BCD"/>
    <w:rsid w:val="009F1EC4"/>
    <w:rsid w:val="00A06812"/>
    <w:rsid w:val="00A11192"/>
    <w:rsid w:val="00A16CF1"/>
    <w:rsid w:val="00A21085"/>
    <w:rsid w:val="00A22B43"/>
    <w:rsid w:val="00A23191"/>
    <w:rsid w:val="00A26AC1"/>
    <w:rsid w:val="00A31FC7"/>
    <w:rsid w:val="00A37E7D"/>
    <w:rsid w:val="00A42272"/>
    <w:rsid w:val="00A44B52"/>
    <w:rsid w:val="00A44E8F"/>
    <w:rsid w:val="00A45AA8"/>
    <w:rsid w:val="00A4764C"/>
    <w:rsid w:val="00A50A33"/>
    <w:rsid w:val="00A527E1"/>
    <w:rsid w:val="00A57C20"/>
    <w:rsid w:val="00A623C4"/>
    <w:rsid w:val="00A64365"/>
    <w:rsid w:val="00A65720"/>
    <w:rsid w:val="00A6628E"/>
    <w:rsid w:val="00A66514"/>
    <w:rsid w:val="00A703DA"/>
    <w:rsid w:val="00A779A7"/>
    <w:rsid w:val="00A815D8"/>
    <w:rsid w:val="00A83186"/>
    <w:rsid w:val="00AA05E3"/>
    <w:rsid w:val="00AA0A8E"/>
    <w:rsid w:val="00AA326F"/>
    <w:rsid w:val="00AA5376"/>
    <w:rsid w:val="00AA7929"/>
    <w:rsid w:val="00AA7DA2"/>
    <w:rsid w:val="00AB354F"/>
    <w:rsid w:val="00AB5044"/>
    <w:rsid w:val="00AD11B5"/>
    <w:rsid w:val="00AD15E5"/>
    <w:rsid w:val="00AD3831"/>
    <w:rsid w:val="00AD38B2"/>
    <w:rsid w:val="00AE5906"/>
    <w:rsid w:val="00AE61C8"/>
    <w:rsid w:val="00AF45E4"/>
    <w:rsid w:val="00AF69D2"/>
    <w:rsid w:val="00AF6D0D"/>
    <w:rsid w:val="00B01668"/>
    <w:rsid w:val="00B0209B"/>
    <w:rsid w:val="00B02682"/>
    <w:rsid w:val="00B10B25"/>
    <w:rsid w:val="00B13C43"/>
    <w:rsid w:val="00B2012A"/>
    <w:rsid w:val="00B22978"/>
    <w:rsid w:val="00B3035B"/>
    <w:rsid w:val="00B31946"/>
    <w:rsid w:val="00B335AC"/>
    <w:rsid w:val="00B337B0"/>
    <w:rsid w:val="00B3399C"/>
    <w:rsid w:val="00B353A9"/>
    <w:rsid w:val="00B36CA4"/>
    <w:rsid w:val="00B40034"/>
    <w:rsid w:val="00B4530F"/>
    <w:rsid w:val="00B462A7"/>
    <w:rsid w:val="00B46E6D"/>
    <w:rsid w:val="00B52114"/>
    <w:rsid w:val="00B52450"/>
    <w:rsid w:val="00B60D66"/>
    <w:rsid w:val="00B80A9E"/>
    <w:rsid w:val="00B84617"/>
    <w:rsid w:val="00B84F9A"/>
    <w:rsid w:val="00B94289"/>
    <w:rsid w:val="00B957AE"/>
    <w:rsid w:val="00B9742C"/>
    <w:rsid w:val="00B97888"/>
    <w:rsid w:val="00BA0F57"/>
    <w:rsid w:val="00BA0F77"/>
    <w:rsid w:val="00BA6466"/>
    <w:rsid w:val="00BB25BF"/>
    <w:rsid w:val="00BB6B3E"/>
    <w:rsid w:val="00BD0037"/>
    <w:rsid w:val="00BD763C"/>
    <w:rsid w:val="00BE4835"/>
    <w:rsid w:val="00BE53BE"/>
    <w:rsid w:val="00BF62F7"/>
    <w:rsid w:val="00BF79CD"/>
    <w:rsid w:val="00C01BB3"/>
    <w:rsid w:val="00C22B98"/>
    <w:rsid w:val="00C25AAD"/>
    <w:rsid w:val="00C41FF0"/>
    <w:rsid w:val="00C535DC"/>
    <w:rsid w:val="00C56A31"/>
    <w:rsid w:val="00C60E88"/>
    <w:rsid w:val="00C62E85"/>
    <w:rsid w:val="00C63AE8"/>
    <w:rsid w:val="00C70C21"/>
    <w:rsid w:val="00C719F3"/>
    <w:rsid w:val="00C73B00"/>
    <w:rsid w:val="00C77936"/>
    <w:rsid w:val="00C80697"/>
    <w:rsid w:val="00C83671"/>
    <w:rsid w:val="00C846D4"/>
    <w:rsid w:val="00C867AE"/>
    <w:rsid w:val="00C86A7C"/>
    <w:rsid w:val="00C94340"/>
    <w:rsid w:val="00C97EA4"/>
    <w:rsid w:val="00CA1288"/>
    <w:rsid w:val="00CA3965"/>
    <w:rsid w:val="00CB4171"/>
    <w:rsid w:val="00CC0848"/>
    <w:rsid w:val="00CC0C9C"/>
    <w:rsid w:val="00CC2DD4"/>
    <w:rsid w:val="00CC3447"/>
    <w:rsid w:val="00CC3BC9"/>
    <w:rsid w:val="00CD2181"/>
    <w:rsid w:val="00CD608F"/>
    <w:rsid w:val="00CE2F52"/>
    <w:rsid w:val="00CF35F0"/>
    <w:rsid w:val="00CF589F"/>
    <w:rsid w:val="00CF5F2A"/>
    <w:rsid w:val="00D01AA4"/>
    <w:rsid w:val="00D04DAC"/>
    <w:rsid w:val="00D058DB"/>
    <w:rsid w:val="00D12798"/>
    <w:rsid w:val="00D13CB3"/>
    <w:rsid w:val="00D14E3D"/>
    <w:rsid w:val="00D20AE4"/>
    <w:rsid w:val="00D25C16"/>
    <w:rsid w:val="00D3288C"/>
    <w:rsid w:val="00D3365C"/>
    <w:rsid w:val="00D40F29"/>
    <w:rsid w:val="00D42A54"/>
    <w:rsid w:val="00D53B03"/>
    <w:rsid w:val="00D54D07"/>
    <w:rsid w:val="00D56053"/>
    <w:rsid w:val="00D72FB7"/>
    <w:rsid w:val="00D74432"/>
    <w:rsid w:val="00D77718"/>
    <w:rsid w:val="00D8474E"/>
    <w:rsid w:val="00D8629B"/>
    <w:rsid w:val="00D974C3"/>
    <w:rsid w:val="00DA30F5"/>
    <w:rsid w:val="00DA32F8"/>
    <w:rsid w:val="00DB43F1"/>
    <w:rsid w:val="00DB6972"/>
    <w:rsid w:val="00DB6E09"/>
    <w:rsid w:val="00DC20DC"/>
    <w:rsid w:val="00DD530E"/>
    <w:rsid w:val="00DD67BD"/>
    <w:rsid w:val="00DD73C4"/>
    <w:rsid w:val="00DE219E"/>
    <w:rsid w:val="00DF3C81"/>
    <w:rsid w:val="00E01CE2"/>
    <w:rsid w:val="00E04E81"/>
    <w:rsid w:val="00E1239C"/>
    <w:rsid w:val="00E12C5F"/>
    <w:rsid w:val="00E17265"/>
    <w:rsid w:val="00E24F49"/>
    <w:rsid w:val="00E333B1"/>
    <w:rsid w:val="00E3424C"/>
    <w:rsid w:val="00E4110B"/>
    <w:rsid w:val="00E42707"/>
    <w:rsid w:val="00E45A31"/>
    <w:rsid w:val="00E54A9E"/>
    <w:rsid w:val="00E55139"/>
    <w:rsid w:val="00E5539C"/>
    <w:rsid w:val="00E55704"/>
    <w:rsid w:val="00E57AB0"/>
    <w:rsid w:val="00E6610F"/>
    <w:rsid w:val="00E71FCB"/>
    <w:rsid w:val="00E74380"/>
    <w:rsid w:val="00E844EA"/>
    <w:rsid w:val="00E86191"/>
    <w:rsid w:val="00E9046C"/>
    <w:rsid w:val="00E97A33"/>
    <w:rsid w:val="00EA118B"/>
    <w:rsid w:val="00EE0B55"/>
    <w:rsid w:val="00EF0314"/>
    <w:rsid w:val="00EF32C5"/>
    <w:rsid w:val="00EF4E51"/>
    <w:rsid w:val="00F02ECD"/>
    <w:rsid w:val="00F16A7D"/>
    <w:rsid w:val="00F21C60"/>
    <w:rsid w:val="00F223F4"/>
    <w:rsid w:val="00F414D3"/>
    <w:rsid w:val="00F4216D"/>
    <w:rsid w:val="00F4250D"/>
    <w:rsid w:val="00F42C17"/>
    <w:rsid w:val="00F442B8"/>
    <w:rsid w:val="00F46572"/>
    <w:rsid w:val="00F53700"/>
    <w:rsid w:val="00F63026"/>
    <w:rsid w:val="00F6494E"/>
    <w:rsid w:val="00F716D1"/>
    <w:rsid w:val="00F85EAA"/>
    <w:rsid w:val="00F9070D"/>
    <w:rsid w:val="00F92C34"/>
    <w:rsid w:val="00F96C9C"/>
    <w:rsid w:val="00F97B9B"/>
    <w:rsid w:val="00FA0431"/>
    <w:rsid w:val="00FA6833"/>
    <w:rsid w:val="00FB51F9"/>
    <w:rsid w:val="00FC30AF"/>
    <w:rsid w:val="00FD152F"/>
    <w:rsid w:val="00FD5F81"/>
    <w:rsid w:val="00FE0A2D"/>
    <w:rsid w:val="0219320D"/>
    <w:rsid w:val="055F05DC"/>
    <w:rsid w:val="0F57881A"/>
    <w:rsid w:val="112B9880"/>
    <w:rsid w:val="18924157"/>
    <w:rsid w:val="213043F8"/>
    <w:rsid w:val="382E0AF4"/>
    <w:rsid w:val="3BFD481A"/>
    <w:rsid w:val="3E904422"/>
    <w:rsid w:val="4214F885"/>
    <w:rsid w:val="4AD23434"/>
    <w:rsid w:val="4E07854D"/>
    <w:rsid w:val="6A401D4A"/>
    <w:rsid w:val="6B8DAC79"/>
    <w:rsid w:val="6CB708E1"/>
    <w:rsid w:val="7521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4CB1A"/>
  <w15:chartTrackingRefBased/>
  <w15:docId w15:val="{D3FA1383-7E92-4A6D-B15E-1C93DCDC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37"/>
    <w:rPr>
      <w:rFonts w:asciiTheme="minorHAnsi" w:hAnsiTheme="minorHAnsi"/>
      <w:sz w:val="22"/>
      <w:szCs w:val="24"/>
    </w:rPr>
  </w:style>
  <w:style w:type="paragraph" w:styleId="Heading1">
    <w:name w:val="heading 1"/>
    <w:basedOn w:val="Normal"/>
    <w:next w:val="Normal"/>
    <w:autoRedefine/>
    <w:qFormat/>
    <w:rsid w:val="006D2AFD"/>
    <w:pPr>
      <w:keepNext/>
      <w:spacing w:before="100" w:beforeAutospacing="1"/>
      <w:outlineLvl w:val="0"/>
    </w:pPr>
    <w:rPr>
      <w:rFonts w:ascii="Calibri" w:hAnsi="Calibri"/>
      <w:b/>
      <w:bCs/>
      <w:kern w:val="32"/>
      <w:sz w:val="28"/>
      <w:szCs w:val="32"/>
      <w:u w:val="single"/>
    </w:rPr>
  </w:style>
  <w:style w:type="paragraph" w:styleId="Heading2">
    <w:name w:val="heading 2"/>
    <w:basedOn w:val="Normal"/>
    <w:next w:val="Normal"/>
    <w:autoRedefine/>
    <w:qFormat/>
    <w:rsid w:val="00AB354F"/>
    <w:pPr>
      <w:keepNext/>
      <w:spacing w:before="240"/>
      <w:outlineLvl w:val="1"/>
    </w:pPr>
    <w:rPr>
      <w:rFonts w:ascii="Calibri" w:hAnsi="Calibri"/>
      <w:b/>
      <w:szCs w:val="22"/>
    </w:rPr>
  </w:style>
  <w:style w:type="paragraph" w:styleId="Heading3">
    <w:name w:val="heading 3"/>
    <w:basedOn w:val="Normal"/>
    <w:next w:val="Normal"/>
    <w:qFormat/>
    <w:pPr>
      <w:keepNext/>
      <w:jc w:val="center"/>
      <w:outlineLvl w:val="2"/>
    </w:pPr>
    <w:rPr>
      <w:rFonts w:ascii="Trebuchet MS" w:hAnsi="Trebuchet MS"/>
      <w:b/>
      <w:sz w:val="3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spacing w:before="1440"/>
      <w:jc w:val="center"/>
      <w:outlineLvl w:val="4"/>
    </w:pPr>
    <w:rPr>
      <w:rFonts w:ascii="Trebuchet MS" w:hAnsi="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jc w:val="both"/>
    </w:pPr>
  </w:style>
  <w:style w:type="paragraph" w:styleId="TOC1">
    <w:name w:val="toc 1"/>
    <w:basedOn w:val="Normal"/>
    <w:next w:val="Normal"/>
    <w:autoRedefine/>
    <w:uiPriority w:val="39"/>
    <w:pPr>
      <w:spacing w:before="120"/>
    </w:pPr>
    <w:rPr>
      <w:rFonts w:ascii="Calibri" w:hAnsi="Calibri"/>
      <w:b/>
    </w:rPr>
  </w:style>
  <w:style w:type="paragraph" w:styleId="TOC2">
    <w:name w:val="toc 2"/>
    <w:basedOn w:val="Normal"/>
    <w:next w:val="Normal"/>
    <w:autoRedefine/>
    <w:uiPriority w:val="39"/>
    <w:rsid w:val="005C62B4"/>
    <w:pPr>
      <w:ind w:left="240"/>
    </w:pPr>
    <w:rPr>
      <w:rFonts w:ascii="Calibri" w:hAnsi="Calibri"/>
      <w:b/>
      <w:szCs w:val="22"/>
    </w:rPr>
  </w:style>
  <w:style w:type="paragraph" w:styleId="TOC3">
    <w:name w:val="toc 3"/>
    <w:basedOn w:val="Normal"/>
    <w:next w:val="Normal"/>
    <w:autoRedefine/>
    <w:semiHidden/>
    <w:pPr>
      <w:ind w:left="480"/>
    </w:pPr>
    <w:rPr>
      <w:rFonts w:ascii="Calibri" w:hAnsi="Calibri"/>
      <w:szCs w:val="22"/>
    </w:rPr>
  </w:style>
  <w:style w:type="paragraph" w:styleId="TOC4">
    <w:name w:val="toc 4"/>
    <w:basedOn w:val="Normal"/>
    <w:next w:val="Normal"/>
    <w:autoRedefine/>
    <w:semiHidden/>
    <w:pPr>
      <w:ind w:left="720"/>
    </w:pPr>
    <w:rPr>
      <w:rFonts w:ascii="Calibri" w:hAnsi="Calibri"/>
      <w:sz w:val="20"/>
      <w:szCs w:val="20"/>
    </w:rPr>
  </w:style>
  <w:style w:type="paragraph" w:styleId="TOC5">
    <w:name w:val="toc 5"/>
    <w:basedOn w:val="Normal"/>
    <w:next w:val="Normal"/>
    <w:autoRedefine/>
    <w:semiHidden/>
    <w:pPr>
      <w:ind w:left="960"/>
    </w:pPr>
    <w:rPr>
      <w:rFonts w:ascii="Calibri" w:hAnsi="Calibri"/>
      <w:sz w:val="20"/>
      <w:szCs w:val="20"/>
    </w:rPr>
  </w:style>
  <w:style w:type="paragraph" w:styleId="TOC6">
    <w:name w:val="toc 6"/>
    <w:basedOn w:val="Normal"/>
    <w:next w:val="Normal"/>
    <w:autoRedefine/>
    <w:semiHidden/>
    <w:pPr>
      <w:ind w:left="1200"/>
    </w:pPr>
    <w:rPr>
      <w:rFonts w:ascii="Calibri" w:hAnsi="Calibri"/>
      <w:sz w:val="20"/>
      <w:szCs w:val="20"/>
    </w:rPr>
  </w:style>
  <w:style w:type="paragraph" w:styleId="TOC7">
    <w:name w:val="toc 7"/>
    <w:basedOn w:val="Normal"/>
    <w:next w:val="Normal"/>
    <w:autoRedefine/>
    <w:semiHidden/>
    <w:pPr>
      <w:ind w:left="1440"/>
    </w:pPr>
    <w:rPr>
      <w:rFonts w:ascii="Calibri" w:hAnsi="Calibri"/>
      <w:sz w:val="20"/>
      <w:szCs w:val="20"/>
    </w:rPr>
  </w:style>
  <w:style w:type="paragraph" w:styleId="TOC8">
    <w:name w:val="toc 8"/>
    <w:basedOn w:val="Normal"/>
    <w:next w:val="Normal"/>
    <w:autoRedefine/>
    <w:semiHidden/>
    <w:pPr>
      <w:ind w:left="1680"/>
    </w:pPr>
    <w:rPr>
      <w:rFonts w:ascii="Calibri" w:hAnsi="Calibri"/>
      <w:sz w:val="20"/>
      <w:szCs w:val="20"/>
    </w:rPr>
  </w:style>
  <w:style w:type="paragraph" w:styleId="TOC9">
    <w:name w:val="toc 9"/>
    <w:basedOn w:val="Normal"/>
    <w:next w:val="Normal"/>
    <w:autoRedefine/>
    <w:semiHidden/>
    <w:pPr>
      <w:ind w:left="1920"/>
    </w:pPr>
    <w:rPr>
      <w:rFonts w:ascii="Calibri" w:hAnsi="Calibri"/>
      <w:sz w:val="20"/>
      <w:szCs w:val="20"/>
    </w:rPr>
  </w:style>
  <w:style w:type="paragraph" w:styleId="BodyText2">
    <w:name w:val="Body Text 2"/>
    <w:basedOn w:val="Normal"/>
    <w:rPr>
      <w:rFonts w:ascii="Tahoma" w:hAnsi="Tahoma" w:cs="Tahoma"/>
      <w:color w:val="FF0000"/>
    </w:rPr>
  </w:style>
  <w:style w:type="paragraph" w:styleId="BodyText3">
    <w:name w:val="Body Text 3"/>
    <w:basedOn w:val="Normal"/>
    <w:rPr>
      <w:rFonts w:ascii="Tahoma" w:hAnsi="Tahoma" w:cs="Tahoma"/>
      <w:b/>
      <w:bCs/>
    </w:rPr>
  </w:style>
  <w:style w:type="paragraph" w:styleId="Title">
    <w:name w:val="Title"/>
    <w:basedOn w:val="Normal"/>
    <w:qFormat/>
    <w:pPr>
      <w:spacing w:before="720"/>
      <w:jc w:val="center"/>
    </w:pPr>
    <w:rPr>
      <w:rFonts w:ascii="Trebuchet MS" w:hAnsi="Trebuchet MS"/>
      <w:b/>
      <w:sz w:val="36"/>
    </w:rPr>
  </w:style>
  <w:style w:type="character" w:styleId="Hyperlink">
    <w:name w:val="Hyperlink"/>
    <w:uiPriority w:val="99"/>
    <w:rPr>
      <w:color w:val="0000FF"/>
      <w:u w:val="single"/>
    </w:rPr>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pPr>
      <w:spacing w:before="120" w:after="120"/>
    </w:pPr>
    <w:rPr>
      <w:b/>
      <w:bCs/>
      <w:i/>
      <w:iCs/>
    </w:rPr>
  </w:style>
  <w:style w:type="paragraph" w:styleId="BalloonText">
    <w:name w:val="Balloon Text"/>
    <w:basedOn w:val="Normal"/>
    <w:semiHidden/>
    <w:rsid w:val="00DC05CE"/>
    <w:rPr>
      <w:rFonts w:ascii="Lucida Grande" w:hAnsi="Lucida Grande"/>
      <w:sz w:val="18"/>
      <w:szCs w:val="18"/>
    </w:rPr>
  </w:style>
  <w:style w:type="paragraph" w:customStyle="1" w:styleId="GridTable31">
    <w:name w:val="Grid Table 31"/>
    <w:basedOn w:val="Heading1"/>
    <w:next w:val="Normal"/>
    <w:uiPriority w:val="39"/>
    <w:unhideWhenUsed/>
    <w:qFormat/>
    <w:rsid w:val="0083237C"/>
    <w:pPr>
      <w:keepLines/>
      <w:spacing w:before="480" w:beforeAutospacing="0" w:line="276" w:lineRule="auto"/>
      <w:outlineLvl w:val="9"/>
    </w:pPr>
    <w:rPr>
      <w:rFonts w:ascii="Calibri Light" w:hAnsi="Calibri Light"/>
      <w:color w:val="2E74B5"/>
      <w:kern w:val="0"/>
      <w:szCs w:val="28"/>
    </w:rPr>
  </w:style>
  <w:style w:type="paragraph" w:styleId="TOCHeading">
    <w:name w:val="TOC Heading"/>
    <w:basedOn w:val="Heading1"/>
    <w:next w:val="Normal"/>
    <w:uiPriority w:val="39"/>
    <w:unhideWhenUsed/>
    <w:qFormat/>
    <w:rsid w:val="00173555"/>
    <w:pPr>
      <w:keepLines/>
      <w:spacing w:before="240" w:beforeAutospacing="0" w:line="259" w:lineRule="auto"/>
      <w:outlineLvl w:val="9"/>
    </w:pPr>
    <w:rPr>
      <w:rFonts w:ascii="Calibri Light" w:hAnsi="Calibri Light"/>
      <w:b w:val="0"/>
      <w:bCs w:val="0"/>
      <w:color w:val="2E74B5"/>
      <w:kern w:val="0"/>
      <w:sz w:val="32"/>
    </w:rPr>
  </w:style>
  <w:style w:type="character" w:styleId="CommentReference">
    <w:name w:val="annotation reference"/>
    <w:uiPriority w:val="99"/>
    <w:semiHidden/>
    <w:unhideWhenUsed/>
    <w:rsid w:val="006D4DB4"/>
    <w:rPr>
      <w:sz w:val="16"/>
      <w:szCs w:val="16"/>
    </w:rPr>
  </w:style>
  <w:style w:type="paragraph" w:styleId="CommentText">
    <w:name w:val="annotation text"/>
    <w:basedOn w:val="Normal"/>
    <w:link w:val="CommentTextChar"/>
    <w:uiPriority w:val="99"/>
    <w:semiHidden/>
    <w:unhideWhenUsed/>
    <w:rsid w:val="006D4DB4"/>
    <w:rPr>
      <w:sz w:val="20"/>
      <w:szCs w:val="20"/>
    </w:rPr>
  </w:style>
  <w:style w:type="character" w:customStyle="1" w:styleId="CommentTextChar">
    <w:name w:val="Comment Text Char"/>
    <w:basedOn w:val="DefaultParagraphFont"/>
    <w:link w:val="CommentText"/>
    <w:uiPriority w:val="99"/>
    <w:semiHidden/>
    <w:rsid w:val="006D4DB4"/>
  </w:style>
  <w:style w:type="paragraph" w:styleId="CommentSubject">
    <w:name w:val="annotation subject"/>
    <w:basedOn w:val="CommentText"/>
    <w:next w:val="CommentText"/>
    <w:link w:val="CommentSubjectChar"/>
    <w:uiPriority w:val="99"/>
    <w:semiHidden/>
    <w:unhideWhenUsed/>
    <w:rsid w:val="006D4DB4"/>
    <w:rPr>
      <w:b/>
      <w:bCs/>
    </w:rPr>
  </w:style>
  <w:style w:type="character" w:customStyle="1" w:styleId="CommentSubjectChar">
    <w:name w:val="Comment Subject Char"/>
    <w:link w:val="CommentSubject"/>
    <w:uiPriority w:val="99"/>
    <w:semiHidden/>
    <w:rsid w:val="006D4DB4"/>
    <w:rPr>
      <w:b/>
      <w:bCs/>
    </w:rPr>
  </w:style>
  <w:style w:type="paragraph" w:styleId="ListParagraph">
    <w:name w:val="List Paragraph"/>
    <w:basedOn w:val="Normal"/>
    <w:uiPriority w:val="34"/>
    <w:qFormat/>
    <w:rsid w:val="000C3A3B"/>
    <w:pPr>
      <w:ind w:left="720"/>
      <w:contextualSpacing/>
    </w:pPr>
  </w:style>
  <w:style w:type="paragraph" w:styleId="Revision">
    <w:name w:val="Revision"/>
    <w:hidden/>
    <w:uiPriority w:val="99"/>
    <w:semiHidden/>
    <w:rsid w:val="00AA0A8E"/>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EEFA-6EAB-4F8A-B127-9052C414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5575</Words>
  <Characters>31783</Characters>
  <Application>Microsoft Office Word</Application>
  <DocSecurity>0</DocSecurity>
  <Lines>264</Lines>
  <Paragraphs>74</Paragraphs>
  <ScaleCrop>false</ScaleCrop>
  <Company>Microsoft</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PURPOSE</dc:title>
  <dc:subject/>
  <dc:creator>Angie Brummitt</dc:creator>
  <cp:keywords/>
  <cp:lastModifiedBy>Jen Kingfisher</cp:lastModifiedBy>
  <cp:revision>2</cp:revision>
  <cp:lastPrinted>2020-06-04T20:21:00Z</cp:lastPrinted>
  <dcterms:created xsi:type="dcterms:W3CDTF">2025-11-25T21:10:00Z</dcterms:created>
  <dcterms:modified xsi:type="dcterms:W3CDTF">2025-11-25T21:10:00Z</dcterms:modified>
</cp:coreProperties>
</file>